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1AE435" w14:textId="77777777" w:rsidR="00515FBE" w:rsidRDefault="00DE5615">
      <w:r>
        <w:rPr>
          <w:noProof/>
        </w:rPr>
        <w:drawing>
          <wp:anchor distT="0" distB="0" distL="114300" distR="114300" simplePos="0" relativeHeight="251657728" behindDoc="0" locked="0" layoutInCell="1" allowOverlap="1" wp14:anchorId="3EAAA981" wp14:editId="343589BD">
            <wp:simplePos x="0" y="0"/>
            <wp:positionH relativeFrom="column">
              <wp:posOffset>1485900</wp:posOffset>
            </wp:positionH>
            <wp:positionV relativeFrom="paragraph">
              <wp:posOffset>139065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B16E89" w14:textId="77777777" w:rsidR="00515FBE" w:rsidRDefault="00515FBE"/>
    <w:p w14:paraId="1BEA8132" w14:textId="77777777" w:rsidR="00515FBE" w:rsidRDefault="00515FBE"/>
    <w:p w14:paraId="0E6B25B9" w14:textId="77777777" w:rsidR="00515FBE" w:rsidRDefault="00515FBE"/>
    <w:p w14:paraId="3F92D36B" w14:textId="77777777" w:rsidR="00515FBE" w:rsidRDefault="00515FBE"/>
    <w:p w14:paraId="7EC585F6" w14:textId="77777777" w:rsidR="00515FBE" w:rsidRDefault="00515FBE"/>
    <w:p w14:paraId="7AB12341" w14:textId="77777777" w:rsidR="00515FBE" w:rsidRDefault="00515FBE"/>
    <w:p w14:paraId="78A25C3C" w14:textId="77777777" w:rsidR="00F50620" w:rsidRDefault="00F50620"/>
    <w:p w14:paraId="07B97218" w14:textId="77777777" w:rsidR="00F54A64" w:rsidRDefault="00953200" w:rsidP="00047FCF">
      <w:pPr>
        <w:pStyle w:val="Nadpis1"/>
        <w:jc w:val="center"/>
      </w:pPr>
      <w:r>
        <w:t>S</w:t>
      </w:r>
      <w:r w:rsidRPr="00953200">
        <w:t>mlouva o poskytování telekomunikačních služeb a komunikačních linek</w:t>
      </w:r>
    </w:p>
    <w:p w14:paraId="705AC5C7" w14:textId="77777777" w:rsidR="00F50620" w:rsidRDefault="00F50620" w:rsidP="00CF4187"/>
    <w:p w14:paraId="656252EF" w14:textId="77777777" w:rsidR="00F50620" w:rsidRDefault="00F50620" w:rsidP="00CF4187"/>
    <w:p w14:paraId="08148D8B" w14:textId="77777777" w:rsidR="002470F3" w:rsidRDefault="002470F3" w:rsidP="00CF4187">
      <w:r>
        <w:t>Evidenční číslo objednatele:</w:t>
      </w:r>
      <w:r w:rsidR="00CF4187">
        <w:t xml:space="preserve"> </w:t>
      </w:r>
      <w:r w:rsidR="00CF4187">
        <w:tab/>
      </w:r>
    </w:p>
    <w:p w14:paraId="1786C47F" w14:textId="08CFF4B1" w:rsidR="002470F3" w:rsidRPr="00AF169C" w:rsidRDefault="002470F3" w:rsidP="00CF4187">
      <w:r w:rsidRPr="00AF169C">
        <w:t xml:space="preserve">Evidenční číslo </w:t>
      </w:r>
      <w:r w:rsidR="008840EC">
        <w:t>P</w:t>
      </w:r>
      <w:r w:rsidRPr="00AF169C">
        <w:t>oskytovatele:</w:t>
      </w:r>
      <w:r w:rsidR="00CF4187" w:rsidRPr="00AF169C">
        <w:tab/>
      </w:r>
      <w:r w:rsidR="00953200" w:rsidRPr="00953200">
        <w:rPr>
          <w:highlight w:val="yellow"/>
        </w:rPr>
        <w:t>…………………………………………….</w:t>
      </w:r>
    </w:p>
    <w:p w14:paraId="282CFC0D" w14:textId="77777777" w:rsidR="00047FCF" w:rsidRPr="00AF169C" w:rsidRDefault="00047FCF" w:rsidP="00047FCF"/>
    <w:p w14:paraId="60CE563D" w14:textId="77777777" w:rsidR="00F50620" w:rsidRPr="00AF169C" w:rsidRDefault="00F50620" w:rsidP="00047FCF"/>
    <w:p w14:paraId="66CF41FE" w14:textId="77777777" w:rsidR="00F50620" w:rsidRPr="00AF169C" w:rsidRDefault="00F50620" w:rsidP="00047FCF"/>
    <w:p w14:paraId="38239354" w14:textId="77777777" w:rsidR="00F50620" w:rsidRPr="00AF169C" w:rsidRDefault="00F50620" w:rsidP="00047FCF"/>
    <w:p w14:paraId="47D7C020" w14:textId="77777777" w:rsidR="00F50620" w:rsidRPr="00AF169C" w:rsidRDefault="00F50620" w:rsidP="00047FCF"/>
    <w:p w14:paraId="3AF277D2" w14:textId="77777777" w:rsidR="002470F3" w:rsidRPr="00AF169C" w:rsidRDefault="002470F3" w:rsidP="00047FCF"/>
    <w:p w14:paraId="02EB9839" w14:textId="77777777" w:rsidR="00047FCF" w:rsidRPr="00AF169C" w:rsidRDefault="009B7050" w:rsidP="00047FCF">
      <w:r w:rsidRPr="00AF169C">
        <w:t>Poskytovatel</w:t>
      </w:r>
      <w:r w:rsidR="00047FCF" w:rsidRPr="00AF169C">
        <w:t>:</w:t>
      </w:r>
      <w:r w:rsidR="00047FCF" w:rsidRPr="00AF169C">
        <w:tab/>
      </w:r>
      <w:r w:rsidR="00047FCF" w:rsidRPr="00AF169C">
        <w:tab/>
      </w:r>
      <w:r w:rsidR="00953200" w:rsidRPr="00953200">
        <w:rPr>
          <w:highlight w:val="yellow"/>
        </w:rPr>
        <w:t>…………………………………………….</w:t>
      </w:r>
    </w:p>
    <w:p w14:paraId="233B6986" w14:textId="77777777" w:rsidR="00047FCF" w:rsidRPr="00AF169C" w:rsidRDefault="00047FCF" w:rsidP="00047FCF">
      <w:r w:rsidRPr="00AF169C">
        <w:t xml:space="preserve">sídlo/místo podnikání: </w:t>
      </w:r>
      <w:r w:rsidRPr="00AF169C">
        <w:tab/>
      </w:r>
      <w:r w:rsidR="00953200" w:rsidRPr="00953200">
        <w:rPr>
          <w:highlight w:val="yellow"/>
        </w:rPr>
        <w:t>…………………………………………….</w:t>
      </w:r>
    </w:p>
    <w:p w14:paraId="394BF09B" w14:textId="77777777" w:rsidR="00047FCF" w:rsidRPr="00AF169C" w:rsidRDefault="00047FCF" w:rsidP="00047FCF">
      <w:r w:rsidRPr="00AF169C">
        <w:t>IČ</w:t>
      </w:r>
      <w:r w:rsidR="00437A27" w:rsidRPr="00AF169C">
        <w:t>O</w:t>
      </w:r>
      <w:r w:rsidRPr="00AF169C">
        <w:t>:</w:t>
      </w:r>
      <w:r w:rsidRPr="00AF169C">
        <w:tab/>
      </w:r>
      <w:r w:rsidRPr="00AF169C">
        <w:tab/>
      </w:r>
      <w:r w:rsidRPr="00AF169C">
        <w:tab/>
      </w:r>
      <w:r w:rsidR="00953200" w:rsidRPr="00953200">
        <w:rPr>
          <w:highlight w:val="yellow"/>
        </w:rPr>
        <w:t>…………………………………………….</w:t>
      </w:r>
    </w:p>
    <w:p w14:paraId="315A3A42" w14:textId="77777777" w:rsidR="00047FCF" w:rsidRPr="00AF169C" w:rsidRDefault="00047FCF" w:rsidP="00047FCF">
      <w:r w:rsidRPr="00AF169C">
        <w:t>DIČ:</w:t>
      </w:r>
      <w:r w:rsidRPr="00AF169C">
        <w:tab/>
      </w:r>
      <w:r w:rsidRPr="00AF169C">
        <w:tab/>
      </w:r>
      <w:r w:rsidRPr="00AF169C">
        <w:tab/>
      </w:r>
      <w:r w:rsidR="00953200" w:rsidRPr="00953200">
        <w:rPr>
          <w:highlight w:val="yellow"/>
        </w:rPr>
        <w:t>…………………………………………….</w:t>
      </w:r>
    </w:p>
    <w:p w14:paraId="6D79C88C" w14:textId="77777777" w:rsidR="00047FCF" w:rsidRPr="00AF169C" w:rsidRDefault="00047FCF" w:rsidP="00047FCF">
      <w:r w:rsidRPr="00AF169C">
        <w:t xml:space="preserve">č. účtu: </w:t>
      </w:r>
      <w:r w:rsidRPr="00AF169C">
        <w:tab/>
      </w:r>
      <w:r w:rsidRPr="00AF169C">
        <w:tab/>
      </w:r>
      <w:r w:rsidRPr="00AF169C">
        <w:tab/>
      </w:r>
      <w:r w:rsidR="00953200" w:rsidRPr="00953200">
        <w:rPr>
          <w:highlight w:val="yellow"/>
        </w:rPr>
        <w:t>…………………………………………….</w:t>
      </w:r>
    </w:p>
    <w:p w14:paraId="740F8324" w14:textId="77777777" w:rsidR="00047FCF" w:rsidRPr="00AF169C" w:rsidRDefault="002470F3" w:rsidP="00C56BB1">
      <w:r w:rsidRPr="00AF169C">
        <w:t>spisová značka</w:t>
      </w:r>
      <w:r w:rsidR="00047FCF" w:rsidRPr="00AF169C">
        <w:t>:</w:t>
      </w:r>
      <w:r w:rsidRPr="00AF169C">
        <w:tab/>
      </w:r>
      <w:r w:rsidR="00953200" w:rsidRPr="00953200">
        <w:rPr>
          <w:highlight w:val="yellow"/>
        </w:rPr>
        <w:t>…………………………………………….</w:t>
      </w:r>
    </w:p>
    <w:p w14:paraId="1226E5A8" w14:textId="77777777" w:rsidR="00AF169C" w:rsidRPr="00AF169C" w:rsidRDefault="00047FCF" w:rsidP="00AF169C">
      <w:pPr>
        <w:rPr>
          <w:noProof/>
        </w:rPr>
      </w:pPr>
      <w:r w:rsidRPr="00AF169C">
        <w:t>zast</w:t>
      </w:r>
      <w:r w:rsidR="00437A27" w:rsidRPr="00AF169C">
        <w:t>oupená</w:t>
      </w:r>
      <w:r w:rsidRPr="00AF169C">
        <w:t xml:space="preserve">: </w:t>
      </w:r>
      <w:r w:rsidRPr="00AF169C">
        <w:tab/>
      </w:r>
      <w:r w:rsidRPr="00AF169C">
        <w:tab/>
      </w:r>
      <w:r w:rsidR="00953200" w:rsidRPr="00953200">
        <w:rPr>
          <w:highlight w:val="yellow"/>
        </w:rPr>
        <w:t>…………………………………………….</w:t>
      </w:r>
    </w:p>
    <w:p w14:paraId="79450EF5" w14:textId="659173F6" w:rsidR="00047FCF" w:rsidRDefault="00C9182F" w:rsidP="00AF169C">
      <w:r>
        <w:rPr>
          <w:noProof/>
        </w:rPr>
        <w:t xml:space="preserve">                   </w:t>
      </w:r>
    </w:p>
    <w:p w14:paraId="695BBE4B" w14:textId="77777777" w:rsidR="00047FCF" w:rsidRDefault="00047FCF" w:rsidP="00047FCF"/>
    <w:p w14:paraId="7FA035A8" w14:textId="77777777" w:rsidR="00047FCF" w:rsidRDefault="00047FCF" w:rsidP="00047FCF">
      <w:r>
        <w:t xml:space="preserve">na straně jedné jako </w:t>
      </w:r>
      <w:r w:rsidR="00AF6B6F">
        <w:t>„</w:t>
      </w:r>
      <w:r w:rsidR="009B7050">
        <w:t>Poskytovatel</w:t>
      </w:r>
      <w:r w:rsidR="00AF6B6F">
        <w:t>“</w:t>
      </w:r>
    </w:p>
    <w:p w14:paraId="40377C3F" w14:textId="77777777" w:rsidR="00047FCF" w:rsidRDefault="00047FCF" w:rsidP="00047FCF"/>
    <w:p w14:paraId="2BA64D70" w14:textId="77777777" w:rsidR="00F50620" w:rsidRDefault="00F50620" w:rsidP="00047FCF"/>
    <w:p w14:paraId="25F57F48" w14:textId="77777777" w:rsidR="00047FCF" w:rsidRDefault="00047FCF" w:rsidP="00047FCF">
      <w:r>
        <w:t>a</w:t>
      </w:r>
    </w:p>
    <w:p w14:paraId="5620AC78" w14:textId="77777777" w:rsidR="00047FCF" w:rsidRDefault="00047FCF" w:rsidP="00047FCF"/>
    <w:p w14:paraId="3E856417" w14:textId="77777777" w:rsidR="00F50620" w:rsidRDefault="00F50620" w:rsidP="00047FCF"/>
    <w:p w14:paraId="1E5DA0CC" w14:textId="77777777" w:rsidR="00F50620" w:rsidRDefault="00F50620" w:rsidP="00047FCF"/>
    <w:p w14:paraId="08EE6ECE" w14:textId="77777777" w:rsidR="00F50620" w:rsidRDefault="00F50620" w:rsidP="00047FCF"/>
    <w:p w14:paraId="3E1D8D42" w14:textId="77777777" w:rsidR="00047FCF" w:rsidRDefault="00C66FEA" w:rsidP="00047FCF">
      <w:r>
        <w:t>Objednatel:</w:t>
      </w:r>
      <w:r>
        <w:tab/>
      </w:r>
      <w:r>
        <w:tab/>
      </w:r>
      <w:r w:rsidR="00047FCF" w:rsidRPr="00C66FEA">
        <w:rPr>
          <w:b/>
        </w:rPr>
        <w:t>ČEPRO a.s.</w:t>
      </w:r>
    </w:p>
    <w:p w14:paraId="0EC0EE34" w14:textId="4F569BA9" w:rsidR="00047FCF" w:rsidRDefault="00141B83" w:rsidP="00047FCF">
      <w:r>
        <w:t>s</w:t>
      </w:r>
      <w:r w:rsidR="00047FCF">
        <w:t>e sídlem:</w:t>
      </w:r>
      <w:r w:rsidR="00C9182F">
        <w:t xml:space="preserve">  </w:t>
      </w:r>
      <w:r w:rsidR="00047FCF">
        <w:tab/>
      </w:r>
      <w:r w:rsidR="00047FCF">
        <w:tab/>
      </w:r>
      <w:r w:rsidR="009B7050" w:rsidRPr="009B7050">
        <w:t>Dělnická 213/12, Holešovice, 170 00 Praha 7</w:t>
      </w:r>
    </w:p>
    <w:p w14:paraId="1A7EF079" w14:textId="77777777" w:rsidR="00047FCF" w:rsidRDefault="002470F3" w:rsidP="00047FCF">
      <w:r>
        <w:t>spisová značka</w:t>
      </w:r>
      <w:r w:rsidR="00047FCF">
        <w:tab/>
      </w:r>
      <w:r w:rsidR="00C66FEA">
        <w:tab/>
      </w:r>
      <w:r>
        <w:t xml:space="preserve">B 2341 </w:t>
      </w:r>
      <w:r w:rsidR="00047FCF">
        <w:t>veden</w:t>
      </w:r>
      <w:r>
        <w:t>á</w:t>
      </w:r>
      <w:r w:rsidR="00047FCF">
        <w:t xml:space="preserve"> Městským soudem v Praze </w:t>
      </w:r>
    </w:p>
    <w:p w14:paraId="12DC128C" w14:textId="77777777" w:rsidR="00047FCF" w:rsidRDefault="00047FCF" w:rsidP="00047FCF">
      <w:r>
        <w:t>IČ</w:t>
      </w:r>
      <w:r w:rsidR="002470F3">
        <w:t>O</w:t>
      </w:r>
      <w:r>
        <w:t xml:space="preserve">: </w:t>
      </w:r>
      <w:r w:rsidR="00C66FEA">
        <w:tab/>
      </w:r>
      <w:r w:rsidR="00C66FEA">
        <w:tab/>
      </w:r>
      <w:r w:rsidR="00C66FEA">
        <w:tab/>
      </w:r>
      <w:r>
        <w:t>60193531</w:t>
      </w:r>
    </w:p>
    <w:p w14:paraId="1FC04E5E" w14:textId="77777777" w:rsidR="00047FCF" w:rsidRDefault="00047FCF" w:rsidP="00047FCF">
      <w:r>
        <w:t xml:space="preserve">DIČ: </w:t>
      </w:r>
      <w:r w:rsidR="00C66FEA">
        <w:tab/>
      </w:r>
      <w:r w:rsidR="00C66FEA">
        <w:tab/>
      </w:r>
      <w:r w:rsidR="00C66FEA">
        <w:tab/>
      </w:r>
      <w:r>
        <w:t>CZ60193531</w:t>
      </w:r>
    </w:p>
    <w:p w14:paraId="2F8B26E5" w14:textId="77777777" w:rsidR="00047FCF" w:rsidRDefault="00047FCF" w:rsidP="00047FCF">
      <w:r>
        <w:t xml:space="preserve">bankovní spojení: </w:t>
      </w:r>
      <w:r>
        <w:tab/>
        <w:t>11902931/0100</w:t>
      </w:r>
    </w:p>
    <w:p w14:paraId="085FE242" w14:textId="489E8B38" w:rsidR="00047FCF" w:rsidRDefault="00311518" w:rsidP="00047FCF">
      <w:r>
        <w:t>zastoupená</w:t>
      </w:r>
      <w:r w:rsidR="00047FCF">
        <w:t>:</w:t>
      </w:r>
      <w:r w:rsidR="00C9182F">
        <w:t xml:space="preserve"> </w:t>
      </w:r>
      <w:r w:rsidR="00047FCF">
        <w:tab/>
      </w:r>
      <w:r w:rsidR="00C66FEA">
        <w:tab/>
      </w:r>
      <w:r w:rsidR="00F46C58">
        <w:t>Mgr. Jan Duspěva</w:t>
      </w:r>
      <w:r w:rsidR="00047FCF">
        <w:t>, předseda představenstva</w:t>
      </w:r>
    </w:p>
    <w:p w14:paraId="6177A0E4" w14:textId="77777777" w:rsidR="00047FCF" w:rsidRDefault="00C66FEA" w:rsidP="00C66FEA">
      <w:pPr>
        <w:ind w:left="1416" w:firstLine="708"/>
      </w:pPr>
      <w:r>
        <w:t xml:space="preserve">Ing. </w:t>
      </w:r>
      <w:r w:rsidR="00953200">
        <w:t>František Todt</w:t>
      </w:r>
      <w:r w:rsidR="00047FCF">
        <w:t xml:space="preserve">, </w:t>
      </w:r>
      <w:r w:rsidR="00953200">
        <w:t>člen</w:t>
      </w:r>
      <w:r w:rsidR="00047FCF">
        <w:t xml:space="preserve"> představenstva</w:t>
      </w:r>
    </w:p>
    <w:p w14:paraId="45643D65" w14:textId="77777777" w:rsidR="00C66FEA" w:rsidRDefault="00C66FEA" w:rsidP="00047FCF"/>
    <w:p w14:paraId="31941B1E" w14:textId="77777777" w:rsidR="00047FCF" w:rsidRDefault="00047FCF" w:rsidP="00047FCF">
      <w:r>
        <w:t xml:space="preserve">na straně druhé jako </w:t>
      </w:r>
      <w:r w:rsidR="00AF6B6F">
        <w:t>„</w:t>
      </w:r>
      <w:r>
        <w:t>objednatel</w:t>
      </w:r>
      <w:r w:rsidR="00AF6B6F">
        <w:t>“</w:t>
      </w:r>
      <w:r w:rsidR="00FF298C">
        <w:t>.</w:t>
      </w:r>
    </w:p>
    <w:p w14:paraId="19E1160F" w14:textId="77777777" w:rsidR="00047FCF" w:rsidRDefault="00047FCF" w:rsidP="00047FCF"/>
    <w:p w14:paraId="6B17EDDA" w14:textId="77777777" w:rsidR="00047FCF" w:rsidRDefault="009B7050" w:rsidP="00047FCF">
      <w:r>
        <w:t>Poskytovatel</w:t>
      </w:r>
      <w:r w:rsidR="00047FCF">
        <w:t xml:space="preserve"> a objednatel jsou společně nazýváni též</w:t>
      </w:r>
      <w:r w:rsidR="002470F3">
        <w:t xml:space="preserve"> jako</w:t>
      </w:r>
      <w:r w:rsidR="007E7D60">
        <w:t xml:space="preserve"> „</w:t>
      </w:r>
      <w:r w:rsidR="00047FCF">
        <w:t>smluvní strany“.</w:t>
      </w:r>
    </w:p>
    <w:p w14:paraId="100CAB13" w14:textId="77777777" w:rsidR="00C66FEA" w:rsidRDefault="00C66FEA" w:rsidP="00047FCF"/>
    <w:p w14:paraId="510BBA83" w14:textId="77777777" w:rsidR="00F50620" w:rsidRDefault="00F50620" w:rsidP="00047FCF"/>
    <w:p w14:paraId="49FF1FC9" w14:textId="77777777" w:rsidR="00F50620" w:rsidRDefault="00F50620" w:rsidP="00047FCF"/>
    <w:p w14:paraId="5B7346F2" w14:textId="77777777" w:rsidR="00F50620" w:rsidRDefault="00F50620" w:rsidP="00047FCF"/>
    <w:p w14:paraId="7075A573" w14:textId="77777777" w:rsidR="00F50620" w:rsidRDefault="00F50620" w:rsidP="00047FCF"/>
    <w:p w14:paraId="6C59306D" w14:textId="3A641A7C" w:rsidR="00C66FEA" w:rsidRDefault="00F46C58" w:rsidP="00FF298C">
      <w:pPr>
        <w:jc w:val="both"/>
      </w:pPr>
      <w:r>
        <w:rPr>
          <w:rFonts w:cs="Arial"/>
        </w:rPr>
        <w:t xml:space="preserve">Níže uvedeného dne, měsíce a roku uzavírají </w:t>
      </w:r>
      <w:r w:rsidR="009B7050">
        <w:rPr>
          <w:rFonts w:cs="Arial"/>
        </w:rPr>
        <w:t>Poskytovatel</w:t>
      </w:r>
      <w:r>
        <w:rPr>
          <w:rFonts w:cs="Arial"/>
        </w:rPr>
        <w:t xml:space="preserve"> a objednatel (dále též „smluvní strany“) v souladu s ustanovením § </w:t>
      </w:r>
      <w:r w:rsidR="00311518">
        <w:rPr>
          <w:rFonts w:cs="Arial"/>
        </w:rPr>
        <w:t>1746</w:t>
      </w:r>
      <w:r>
        <w:rPr>
          <w:rFonts w:cs="Arial"/>
        </w:rPr>
        <w:t xml:space="preserve"> odst. 2 zákona č. </w:t>
      </w:r>
      <w:r w:rsidR="00311518">
        <w:rPr>
          <w:rFonts w:cs="Arial"/>
        </w:rPr>
        <w:t>89/2012</w:t>
      </w:r>
      <w:r>
        <w:rPr>
          <w:rFonts w:cs="Arial"/>
        </w:rPr>
        <w:t xml:space="preserve"> Sb., ob</w:t>
      </w:r>
      <w:r w:rsidR="00311518">
        <w:rPr>
          <w:rFonts w:cs="Arial"/>
        </w:rPr>
        <w:t>ča</w:t>
      </w:r>
      <w:r w:rsidR="00B605D6">
        <w:rPr>
          <w:rFonts w:cs="Arial"/>
        </w:rPr>
        <w:t>n</w:t>
      </w:r>
      <w:r w:rsidR="00311518">
        <w:rPr>
          <w:rFonts w:cs="Arial"/>
        </w:rPr>
        <w:t xml:space="preserve">ský </w:t>
      </w:r>
      <w:r>
        <w:rPr>
          <w:rFonts w:cs="Arial"/>
        </w:rPr>
        <w:t xml:space="preserve">zákoník, v platném znění, </w:t>
      </w:r>
      <w:r w:rsidR="002470F3">
        <w:rPr>
          <w:rFonts w:cs="Arial"/>
        </w:rPr>
        <w:t>(dále jen „občanský zákoník“)</w:t>
      </w:r>
      <w:r w:rsidR="00CC3D66">
        <w:rPr>
          <w:rFonts w:cs="Arial"/>
        </w:rPr>
        <w:t xml:space="preserve"> a zákona č. 127/2005 Sb., o elektronických komunikacích, v platném </w:t>
      </w:r>
      <w:r w:rsidR="00CC3D66">
        <w:rPr>
          <w:rFonts w:cs="Arial"/>
        </w:rPr>
        <w:lastRenderedPageBreak/>
        <w:t xml:space="preserve">znění, </w:t>
      </w:r>
      <w:r>
        <w:rPr>
          <w:rFonts w:cs="Arial"/>
        </w:rPr>
        <w:t xml:space="preserve">tuto </w:t>
      </w:r>
      <w:r w:rsidR="00953200">
        <w:rPr>
          <w:rFonts w:cs="Arial"/>
        </w:rPr>
        <w:t>smlouvu</w:t>
      </w:r>
      <w:r w:rsidR="00953200" w:rsidRPr="00953200">
        <w:rPr>
          <w:rFonts w:cs="Arial"/>
        </w:rPr>
        <w:t xml:space="preserve"> o poskytování telekomunikačních služeb a komunikačních linek</w:t>
      </w:r>
      <w:r w:rsidR="000E46AE">
        <w:rPr>
          <w:rFonts w:cs="Arial"/>
        </w:rPr>
        <w:t xml:space="preserve"> (dále jen </w:t>
      </w:r>
      <w:r w:rsidR="00437A27">
        <w:rPr>
          <w:rFonts w:cs="Arial"/>
        </w:rPr>
        <w:t>„</w:t>
      </w:r>
      <w:r w:rsidR="000E46AE">
        <w:rPr>
          <w:rFonts w:cs="Arial"/>
        </w:rPr>
        <w:t>smlouva</w:t>
      </w:r>
      <w:r w:rsidR="00437A27">
        <w:rPr>
          <w:rFonts w:cs="Arial"/>
        </w:rPr>
        <w:t>“</w:t>
      </w:r>
      <w:r w:rsidR="000E46AE">
        <w:rPr>
          <w:rFonts w:cs="Arial"/>
        </w:rPr>
        <w:t>).</w:t>
      </w:r>
    </w:p>
    <w:p w14:paraId="34A3A4FB" w14:textId="11C7A933" w:rsidR="007E3A58" w:rsidRPr="005C54AE" w:rsidRDefault="00AE5C3B" w:rsidP="005C54AE">
      <w:pPr>
        <w:pStyle w:val="Nadpis2"/>
      </w:pPr>
      <w:r w:rsidRPr="005C54AE">
        <w:t>ÚČEL SMLOUVY</w:t>
      </w:r>
      <w:r w:rsidR="004D24A7">
        <w:t xml:space="preserve"> A NĚKTERÉ DEFINICE</w:t>
      </w:r>
    </w:p>
    <w:p w14:paraId="04FD13DE" w14:textId="67D45C26" w:rsidR="007E3A58" w:rsidRDefault="007E3A58" w:rsidP="002E7B9C">
      <w:pPr>
        <w:pStyle w:val="Odstavec11"/>
      </w:pPr>
      <w:r w:rsidRPr="005C54AE">
        <w:t>Účelem této smlouvy je stanovit podmínky a pravidla</w:t>
      </w:r>
      <w:r w:rsidR="00AE5C3B" w:rsidRPr="005C54AE">
        <w:t xml:space="preserve"> poskytování </w:t>
      </w:r>
      <w:r w:rsidR="00953200" w:rsidRPr="00953200">
        <w:t>telekomunikačních služeb a</w:t>
      </w:r>
      <w:r w:rsidR="00953200">
        <w:t xml:space="preserve"> </w:t>
      </w:r>
      <w:r w:rsidR="00953200" w:rsidRPr="00953200">
        <w:t>komunikačních linek</w:t>
      </w:r>
      <w:r w:rsidR="002E7B9C">
        <w:t xml:space="preserve"> </w:t>
      </w:r>
      <w:r w:rsidR="002E7B9C" w:rsidRPr="002E7B9C">
        <w:t xml:space="preserve">pro připojení čerpacích stanic </w:t>
      </w:r>
      <w:r w:rsidR="002E7B9C">
        <w:t>a dalších objektů objednatele</w:t>
      </w:r>
      <w:r w:rsidR="002E7B9C" w:rsidRPr="002E7B9C">
        <w:t xml:space="preserve">, vždy jednou primární a jednou nezávislou záložní linkou, k centrálnímu datovému centru </w:t>
      </w:r>
      <w:r w:rsidR="002E7B9C">
        <w:t xml:space="preserve">objednatele </w:t>
      </w:r>
      <w:r w:rsidR="002E7B9C" w:rsidRPr="002E7B9C">
        <w:t xml:space="preserve">a datového centra </w:t>
      </w:r>
      <w:r w:rsidR="002E7B9C">
        <w:t xml:space="preserve">objednatele </w:t>
      </w:r>
      <w:r w:rsidR="002E7B9C" w:rsidRPr="002E7B9C">
        <w:t>k síti Internet.</w:t>
      </w:r>
      <w:r w:rsidRPr="005C54AE">
        <w:t xml:space="preserve"> </w:t>
      </w:r>
    </w:p>
    <w:p w14:paraId="335B1873" w14:textId="5B5F3271" w:rsidR="004D24A7" w:rsidRPr="008840EC" w:rsidRDefault="004D24A7" w:rsidP="008840EC">
      <w:pPr>
        <w:pStyle w:val="Odstavec11"/>
        <w:rPr>
          <w:rFonts w:cs="Arial"/>
        </w:rPr>
      </w:pPr>
      <w:r w:rsidRPr="0066174E">
        <w:rPr>
          <w:rFonts w:cs="Arial"/>
        </w:rPr>
        <w:t xml:space="preserve">Pro účely </w:t>
      </w:r>
      <w:r w:rsidRPr="008840EC">
        <w:rPr>
          <w:rFonts w:cs="Arial"/>
        </w:rPr>
        <w:t>smlouvy se dále použije toto názvosloví:</w:t>
      </w:r>
    </w:p>
    <w:p w14:paraId="48C5D33C" w14:textId="55D10828" w:rsidR="004D24A7" w:rsidRPr="00DD0740" w:rsidRDefault="004D24A7" w:rsidP="00255ACF">
      <w:pPr>
        <w:ind w:left="2122" w:hanging="1548"/>
        <w:rPr>
          <w:rFonts w:cs="Arial"/>
        </w:rPr>
      </w:pPr>
      <w:r w:rsidRPr="0066174E">
        <w:rPr>
          <w:rFonts w:cs="Arial"/>
        </w:rPr>
        <w:t xml:space="preserve">WAN 1 </w:t>
      </w:r>
      <w:r w:rsidRPr="0066174E">
        <w:rPr>
          <w:rFonts w:cs="Arial"/>
        </w:rPr>
        <w:tab/>
      </w:r>
      <w:r w:rsidR="00DE76E3">
        <w:rPr>
          <w:rFonts w:cs="Arial"/>
        </w:rPr>
        <w:tab/>
      </w:r>
      <w:r w:rsidRPr="0066174E">
        <w:rPr>
          <w:rFonts w:cs="Arial"/>
        </w:rPr>
        <w:t xml:space="preserve">L3 VPN síť pro připojení objektů </w:t>
      </w:r>
      <w:r>
        <w:rPr>
          <w:rFonts w:cs="Arial"/>
        </w:rPr>
        <w:t>objednatele</w:t>
      </w:r>
      <w:r w:rsidRPr="0066174E">
        <w:rPr>
          <w:rFonts w:cs="Arial"/>
        </w:rPr>
        <w:t>, adresy jsou specifikovány v </w:t>
      </w:r>
      <w:r>
        <w:rPr>
          <w:rFonts w:cs="Arial"/>
        </w:rPr>
        <w:t>P</w:t>
      </w:r>
      <w:r w:rsidRPr="0066174E">
        <w:rPr>
          <w:rFonts w:cs="Arial"/>
        </w:rPr>
        <w:t xml:space="preserve">říloze č. </w:t>
      </w:r>
      <w:r w:rsidR="00255ACF">
        <w:rPr>
          <w:rFonts w:cs="Arial"/>
        </w:rPr>
        <w:t>2</w:t>
      </w:r>
      <w:r>
        <w:rPr>
          <w:rFonts w:cs="Arial"/>
        </w:rPr>
        <w:t xml:space="preserve"> </w:t>
      </w:r>
      <w:proofErr w:type="gramStart"/>
      <w:r>
        <w:rPr>
          <w:rFonts w:cs="Arial"/>
        </w:rPr>
        <w:t>této</w:t>
      </w:r>
      <w:proofErr w:type="gramEnd"/>
      <w:r>
        <w:rPr>
          <w:rFonts w:cs="Arial"/>
        </w:rPr>
        <w:t xml:space="preserve"> smlouvy</w:t>
      </w:r>
      <w:r w:rsidRPr="00DD0740">
        <w:rPr>
          <w:rFonts w:cs="Arial"/>
        </w:rPr>
        <w:t>;</w:t>
      </w:r>
    </w:p>
    <w:p w14:paraId="68458E5E" w14:textId="4C29945F" w:rsidR="004D24A7" w:rsidRPr="0066174E" w:rsidRDefault="004D24A7" w:rsidP="00255ACF">
      <w:pPr>
        <w:ind w:left="2122" w:hanging="1548"/>
        <w:rPr>
          <w:rFonts w:cs="Arial"/>
        </w:rPr>
      </w:pPr>
      <w:r w:rsidRPr="0066174E">
        <w:rPr>
          <w:rFonts w:cs="Arial"/>
        </w:rPr>
        <w:t>WAN 2</w:t>
      </w:r>
      <w:r w:rsidRPr="0066174E">
        <w:rPr>
          <w:rFonts w:cs="Arial"/>
        </w:rPr>
        <w:tab/>
      </w:r>
      <w:r w:rsidR="00DE76E3">
        <w:rPr>
          <w:rFonts w:cs="Arial"/>
        </w:rPr>
        <w:tab/>
      </w:r>
      <w:r w:rsidRPr="0066174E">
        <w:rPr>
          <w:rFonts w:cs="Arial"/>
        </w:rPr>
        <w:t xml:space="preserve">L3 VPN síť pro připojení čerpacích stanic a ČSOB </w:t>
      </w:r>
      <w:r w:rsidR="00A014EA">
        <w:rPr>
          <w:rFonts w:cs="Arial"/>
        </w:rPr>
        <w:t>autorizačního</w:t>
      </w:r>
      <w:r w:rsidRPr="0066174E">
        <w:rPr>
          <w:rFonts w:cs="Arial"/>
        </w:rPr>
        <w:t xml:space="preserve"> centra,</w:t>
      </w:r>
      <w:r w:rsidR="00F80C87">
        <w:rPr>
          <w:rFonts w:cs="Arial"/>
        </w:rPr>
        <w:t xml:space="preserve"> </w:t>
      </w:r>
      <w:r w:rsidRPr="0066174E">
        <w:rPr>
          <w:rFonts w:cs="Arial"/>
        </w:rPr>
        <w:t>adresy js</w:t>
      </w:r>
      <w:r>
        <w:rPr>
          <w:rFonts w:cs="Arial"/>
        </w:rPr>
        <w:t>ou specifikovány v P</w:t>
      </w:r>
      <w:r w:rsidRPr="0066174E">
        <w:rPr>
          <w:rFonts w:cs="Arial"/>
        </w:rPr>
        <w:t xml:space="preserve">říloze č. </w:t>
      </w:r>
      <w:r w:rsidR="00255ACF">
        <w:rPr>
          <w:rFonts w:cs="Arial"/>
        </w:rPr>
        <w:t>1</w:t>
      </w:r>
      <w:r>
        <w:rPr>
          <w:rFonts w:cs="Arial"/>
        </w:rPr>
        <w:t xml:space="preserve"> této smlouvy</w:t>
      </w:r>
      <w:r w:rsidRPr="0066174E">
        <w:rPr>
          <w:rFonts w:cs="Arial"/>
        </w:rPr>
        <w:t>;</w:t>
      </w:r>
    </w:p>
    <w:p w14:paraId="4F73A9BA" w14:textId="77777777" w:rsidR="004D24A7" w:rsidRPr="0066174E" w:rsidRDefault="004D24A7" w:rsidP="00255ACF">
      <w:pPr>
        <w:ind w:left="574"/>
        <w:rPr>
          <w:rFonts w:cs="Arial"/>
        </w:rPr>
      </w:pPr>
      <w:r w:rsidRPr="0066174E">
        <w:rPr>
          <w:rFonts w:cs="Arial"/>
        </w:rPr>
        <w:t>DC Hněvice</w:t>
      </w:r>
      <w:r w:rsidRPr="0066174E">
        <w:rPr>
          <w:rFonts w:cs="Arial"/>
        </w:rPr>
        <w:tab/>
        <w:t xml:space="preserve">vlastní datové centrum </w:t>
      </w:r>
      <w:r>
        <w:rPr>
          <w:rFonts w:cs="Arial"/>
        </w:rPr>
        <w:t xml:space="preserve">objednatele </w:t>
      </w:r>
      <w:r w:rsidRPr="0066174E">
        <w:rPr>
          <w:rFonts w:cs="Arial"/>
        </w:rPr>
        <w:t>v lokalitě skladu Hněvice;</w:t>
      </w:r>
    </w:p>
    <w:p w14:paraId="245E0362" w14:textId="7BDF05DE" w:rsidR="00F80C87" w:rsidRDefault="004D24A7" w:rsidP="00255ACF">
      <w:pPr>
        <w:ind w:left="2122" w:hanging="1548"/>
        <w:rPr>
          <w:rFonts w:cs="Arial"/>
        </w:rPr>
      </w:pPr>
      <w:r w:rsidRPr="0066174E">
        <w:rPr>
          <w:rFonts w:cs="Arial"/>
        </w:rPr>
        <w:t xml:space="preserve">RJ45 </w:t>
      </w:r>
      <w:r>
        <w:rPr>
          <w:rFonts w:cs="Arial"/>
        </w:rPr>
        <w:tab/>
      </w:r>
      <w:r w:rsidR="00DE76E3">
        <w:rPr>
          <w:rFonts w:cs="Arial"/>
        </w:rPr>
        <w:tab/>
      </w:r>
      <w:r w:rsidRPr="0066174E">
        <w:rPr>
          <w:rFonts w:cs="Arial"/>
        </w:rPr>
        <w:t xml:space="preserve">rozhraní </w:t>
      </w:r>
      <w:proofErr w:type="spellStart"/>
      <w:r w:rsidRPr="0066174E">
        <w:rPr>
          <w:rFonts w:cs="Arial"/>
        </w:rPr>
        <w:t>routerů</w:t>
      </w:r>
      <w:proofErr w:type="spellEnd"/>
      <w:r w:rsidRPr="0066174E">
        <w:rPr>
          <w:rFonts w:cs="Arial"/>
        </w:rPr>
        <w:t xml:space="preserve"> </w:t>
      </w:r>
      <w:r>
        <w:rPr>
          <w:rFonts w:cs="Arial"/>
        </w:rPr>
        <w:t xml:space="preserve">poskytovatele </w:t>
      </w:r>
      <w:r w:rsidRPr="0066174E">
        <w:rPr>
          <w:rFonts w:cs="Arial"/>
        </w:rPr>
        <w:t>(PE1 a PE2 dle Obr. 1) umístěných v DC Hněvice může být společným předávacím bodem pro provoz z/do WAN1, WAN2 a sítě Internet</w:t>
      </w:r>
    </w:p>
    <w:p w14:paraId="62058C74" w14:textId="054FC19C" w:rsidR="00274415" w:rsidRDefault="00A014EA" w:rsidP="0068592C">
      <w:pPr>
        <w:ind w:firstLine="574"/>
        <w:rPr>
          <w:rFonts w:cs="Arial"/>
          <w:bCs/>
        </w:rPr>
      </w:pPr>
      <w:r w:rsidRPr="0068592C">
        <w:rPr>
          <w:rFonts w:cs="Arial"/>
          <w:bCs/>
        </w:rPr>
        <w:t>ČSOB autorizační centrum</w:t>
      </w:r>
      <w:r w:rsidR="00C9182F">
        <w:rPr>
          <w:rFonts w:cs="Arial"/>
          <w:bCs/>
        </w:rPr>
        <w:t xml:space="preserve"> </w:t>
      </w:r>
      <w:r w:rsidR="00274415">
        <w:rPr>
          <w:rFonts w:cs="Arial"/>
          <w:bCs/>
        </w:rPr>
        <w:tab/>
      </w:r>
    </w:p>
    <w:p w14:paraId="1093A530" w14:textId="135AD194" w:rsidR="00274415" w:rsidRDefault="00A014EA" w:rsidP="008D5DD4">
      <w:pPr>
        <w:ind w:left="1418" w:firstLine="709"/>
        <w:rPr>
          <w:rFonts w:cs="Arial"/>
          <w:bCs/>
        </w:rPr>
      </w:pPr>
      <w:r w:rsidRPr="0068592C">
        <w:rPr>
          <w:rFonts w:cs="Arial"/>
          <w:bCs/>
        </w:rPr>
        <w:t xml:space="preserve">místo, které provede u vydavatele autorizaci platby, tj. ověření krytí platby </w:t>
      </w:r>
      <w:r w:rsidR="00274415">
        <w:rPr>
          <w:rFonts w:cs="Arial"/>
          <w:bCs/>
        </w:rPr>
        <w:br/>
        <w:t xml:space="preserve"> </w:t>
      </w:r>
      <w:r w:rsidR="00274415">
        <w:rPr>
          <w:rFonts w:cs="Arial"/>
          <w:bCs/>
        </w:rPr>
        <w:tab/>
      </w:r>
      <w:r w:rsidRPr="0068592C">
        <w:rPr>
          <w:rFonts w:cs="Arial"/>
          <w:bCs/>
        </w:rPr>
        <w:t>kartou.</w:t>
      </w:r>
    </w:p>
    <w:p w14:paraId="16622FFD" w14:textId="77777777" w:rsidR="00274415" w:rsidRDefault="00274415" w:rsidP="00274415">
      <w:pPr>
        <w:ind w:firstLine="574"/>
        <w:rPr>
          <w:rFonts w:cs="Arial"/>
        </w:rPr>
      </w:pPr>
      <w:r>
        <w:rPr>
          <w:rFonts w:cs="Arial"/>
        </w:rPr>
        <w:t>Vzdálený přístup</w:t>
      </w:r>
      <w:r>
        <w:rPr>
          <w:rFonts w:cs="Arial"/>
        </w:rPr>
        <w:tab/>
        <w:t>možnost poskytovat služby z lokalit Poskytovatele</w:t>
      </w:r>
      <w:r w:rsidRPr="0066174E">
        <w:rPr>
          <w:rFonts w:cs="Arial"/>
        </w:rPr>
        <w:t>.</w:t>
      </w:r>
    </w:p>
    <w:p w14:paraId="7AE19857" w14:textId="77777777" w:rsidR="008D5DD4" w:rsidRDefault="008D5DD4" w:rsidP="008D5DD4">
      <w:pPr>
        <w:ind w:left="2122" w:hanging="1548"/>
        <w:rPr>
          <w:rFonts w:cs="Arial"/>
        </w:rPr>
      </w:pPr>
    </w:p>
    <w:p w14:paraId="636AD75D" w14:textId="5B673153" w:rsidR="004D24A7" w:rsidRPr="0068592C" w:rsidRDefault="00274415" w:rsidP="008D5DD4">
      <w:pPr>
        <w:ind w:left="2122" w:hanging="1548"/>
        <w:rPr>
          <w:rFonts w:cs="Arial"/>
          <w:bCs/>
        </w:rPr>
      </w:pPr>
      <w:r>
        <w:rPr>
          <w:rFonts w:cs="Arial"/>
        </w:rPr>
        <w:t>zařízení</w:t>
      </w:r>
      <w:r>
        <w:rPr>
          <w:rFonts w:cs="Arial"/>
        </w:rPr>
        <w:tab/>
      </w:r>
      <w:r>
        <w:rPr>
          <w:rFonts w:cs="Arial"/>
        </w:rPr>
        <w:tab/>
        <w:t>veškeré hardwarové vybavení, které je v majetku Poskytovatele a</w:t>
      </w:r>
      <w:r w:rsidR="00C9182F">
        <w:rPr>
          <w:rFonts w:cs="Arial"/>
        </w:rPr>
        <w:t xml:space="preserve"> </w:t>
      </w:r>
      <w:r>
        <w:rPr>
          <w:rFonts w:cs="Arial"/>
        </w:rPr>
        <w:t xml:space="preserve">je nutné </w:t>
      </w:r>
      <w:r>
        <w:rPr>
          <w:rFonts w:cs="Arial"/>
        </w:rPr>
        <w:br/>
      </w:r>
      <w:r>
        <w:rPr>
          <w:rFonts w:cs="Arial"/>
        </w:rPr>
        <w:tab/>
        <w:t>pro poskytování služeb a které Poskytovatel za účelem poskytování služeb spravuje a případně přenechává do užívání objednateli.</w:t>
      </w:r>
      <w:r w:rsidR="00C9182F">
        <w:rPr>
          <w:rFonts w:cs="Arial"/>
        </w:rPr>
        <w:t xml:space="preserve"> </w:t>
      </w:r>
      <w:r>
        <w:rPr>
          <w:rFonts w:cs="Arial"/>
          <w:bCs/>
        </w:rPr>
        <w:tab/>
      </w:r>
    </w:p>
    <w:p w14:paraId="3D9471AF" w14:textId="20DC217C" w:rsidR="0055046D" w:rsidRDefault="0055046D" w:rsidP="005104AF">
      <w:pPr>
        <w:pStyle w:val="Nadpis2"/>
      </w:pPr>
      <w:bookmarkStart w:id="0" w:name="_Ref298848366"/>
      <w:r w:rsidRPr="005C54AE">
        <w:t>PŘEDMĚT SMLOUVY</w:t>
      </w:r>
      <w:bookmarkEnd w:id="0"/>
      <w:r w:rsidR="00C9182F">
        <w:t xml:space="preserve"> </w:t>
      </w:r>
    </w:p>
    <w:p w14:paraId="02DA1AB9" w14:textId="77777777" w:rsidR="005104AF" w:rsidRPr="005104AF" w:rsidRDefault="005104AF" w:rsidP="005104AF"/>
    <w:p w14:paraId="3652A06D" w14:textId="37FD4DD7" w:rsidR="004D24A7" w:rsidRDefault="0055046D" w:rsidP="00255ACF">
      <w:pPr>
        <w:pStyle w:val="Odstavec11"/>
      </w:pPr>
      <w:r w:rsidRPr="005C54AE">
        <w:t xml:space="preserve">Předmětem této smlouvy je závazek </w:t>
      </w:r>
      <w:r w:rsidR="009B7050">
        <w:t>Poskytovatel</w:t>
      </w:r>
      <w:r w:rsidRPr="005C54AE">
        <w:t xml:space="preserve">e </w:t>
      </w:r>
      <w:r w:rsidR="002470F3">
        <w:t xml:space="preserve">způsobem a </w:t>
      </w:r>
      <w:r w:rsidRPr="005C54AE">
        <w:t xml:space="preserve">za podmínek stanovených touto smlouvou poskytovat </w:t>
      </w:r>
      <w:r w:rsidR="009654EF">
        <w:t xml:space="preserve">telekomunikační služby pro připojení čerpacích stanic (dále též pouze „ČS“) a dalších objektů </w:t>
      </w:r>
      <w:r w:rsidR="004821BE">
        <w:t>objednatele</w:t>
      </w:r>
      <w:r w:rsidR="00A85F83">
        <w:t xml:space="preserve"> (dále jen „objekty“)</w:t>
      </w:r>
      <w:r w:rsidR="004D24A7">
        <w:t xml:space="preserve"> uvedených v Příloze č. </w:t>
      </w:r>
      <w:r w:rsidR="00F80C87">
        <w:t xml:space="preserve">1 </w:t>
      </w:r>
      <w:r w:rsidR="004D24A7">
        <w:t xml:space="preserve">a Příloze č. 2 smlouvy (ČS a </w:t>
      </w:r>
      <w:r w:rsidR="00F80C87">
        <w:t>objekty dále so</w:t>
      </w:r>
      <w:r w:rsidR="004D24A7">
        <w:t>uhrnně jako „lokality“)</w:t>
      </w:r>
      <w:r w:rsidR="009654EF">
        <w:t>, vždy jednou primární a jednou nezávislou záložní linkou, k centrálnímu datovému centru objednatele a datového centra objednatele k síti Internet</w:t>
      </w:r>
      <w:r w:rsidR="00E67C84">
        <w:t xml:space="preserve"> (dále také jen „služba“)</w:t>
      </w:r>
      <w:r w:rsidR="009654EF">
        <w:t xml:space="preserve">. Uvedené datové linky budou chráněny proti </w:t>
      </w:r>
      <w:proofErr w:type="spellStart"/>
      <w:r w:rsidR="00E67C84">
        <w:rPr>
          <w:rStyle w:val="e24kjd"/>
        </w:rPr>
        <w:t>distributed</w:t>
      </w:r>
      <w:proofErr w:type="spellEnd"/>
      <w:r w:rsidR="00E67C84">
        <w:rPr>
          <w:rStyle w:val="e24kjd"/>
        </w:rPr>
        <w:t xml:space="preserve"> </w:t>
      </w:r>
      <w:proofErr w:type="spellStart"/>
      <w:r w:rsidR="00E67C84">
        <w:rPr>
          <w:rStyle w:val="e24kjd"/>
        </w:rPr>
        <w:t>denial</w:t>
      </w:r>
      <w:proofErr w:type="spellEnd"/>
      <w:r w:rsidR="00E67C84">
        <w:rPr>
          <w:rStyle w:val="e24kjd"/>
        </w:rPr>
        <w:t xml:space="preserve"> of </w:t>
      </w:r>
      <w:proofErr w:type="spellStart"/>
      <w:r w:rsidR="00E67C84">
        <w:rPr>
          <w:rStyle w:val="e24kjd"/>
        </w:rPr>
        <w:t>service</w:t>
      </w:r>
      <w:proofErr w:type="spellEnd"/>
      <w:r w:rsidR="00E67C84">
        <w:rPr>
          <w:rStyle w:val="e24kjd"/>
        </w:rPr>
        <w:t xml:space="preserve"> (</w:t>
      </w:r>
      <w:proofErr w:type="spellStart"/>
      <w:r w:rsidR="009654EF">
        <w:t>DDoS</w:t>
      </w:r>
      <w:proofErr w:type="spellEnd"/>
      <w:r w:rsidR="00E67C84">
        <w:t>)</w:t>
      </w:r>
      <w:r w:rsidR="009654EF">
        <w:t xml:space="preserve"> útokům, </w:t>
      </w:r>
      <w:proofErr w:type="gramStart"/>
      <w:r w:rsidR="009654EF">
        <w:t>tzn.</w:t>
      </w:r>
      <w:proofErr w:type="gramEnd"/>
      <w:r w:rsidR="009654EF">
        <w:t xml:space="preserve"> takový provoz </w:t>
      </w:r>
      <w:proofErr w:type="gramStart"/>
      <w:r w:rsidR="009654EF">
        <w:t>bude</w:t>
      </w:r>
      <w:proofErr w:type="gramEnd"/>
      <w:r w:rsidR="009654EF">
        <w:t xml:space="preserve"> včas Poskytovatelem detekován a odfiltrován, aby</w:t>
      </w:r>
      <w:r w:rsidR="001C6306">
        <w:t> </w:t>
      </w:r>
      <w:r w:rsidR="009654EF">
        <w:t xml:space="preserve">nedošlo k omezení služby. </w:t>
      </w:r>
    </w:p>
    <w:p w14:paraId="05DD1A54" w14:textId="17C91736" w:rsidR="00DE571B" w:rsidRDefault="009654EF" w:rsidP="00255ACF">
      <w:pPr>
        <w:pStyle w:val="Odstavec11"/>
      </w:pPr>
      <w:r>
        <w:t xml:space="preserve">Součástí služby je rovněž </w:t>
      </w:r>
    </w:p>
    <w:p w14:paraId="6C566B8E" w14:textId="1585FAF4" w:rsidR="00274415" w:rsidRDefault="008D57F9" w:rsidP="00255ACF">
      <w:pPr>
        <w:pStyle w:val="Odstavec111"/>
      </w:pPr>
      <w:r w:rsidRPr="00F70F08">
        <w:rPr>
          <w:rFonts w:cs="Arial"/>
        </w:rPr>
        <w:t>dodávka</w:t>
      </w:r>
      <w:r>
        <w:rPr>
          <w:rFonts w:cs="Arial"/>
        </w:rPr>
        <w:t>,</w:t>
      </w:r>
      <w:r w:rsidRPr="00F70F08">
        <w:rPr>
          <w:rFonts w:cs="Arial"/>
        </w:rPr>
        <w:t xml:space="preserve"> instalace</w:t>
      </w:r>
      <w:r>
        <w:rPr>
          <w:rFonts w:cs="Arial"/>
        </w:rPr>
        <w:t>, pronájem a servis</w:t>
      </w:r>
      <w:r w:rsidRPr="00F70F08">
        <w:rPr>
          <w:rFonts w:cs="Arial"/>
        </w:rPr>
        <w:t xml:space="preserve"> všech nezbytných zařízení</w:t>
      </w:r>
      <w:r>
        <w:rPr>
          <w:rFonts w:cs="Arial"/>
        </w:rPr>
        <w:t>, řízení projektu, vyhotovení a předání realizační dokumentace, dokumentace skutečného provedení a </w:t>
      </w:r>
      <w:r w:rsidRPr="00F70F08">
        <w:rPr>
          <w:rFonts w:cs="Arial"/>
        </w:rPr>
        <w:t>provedení všech nezbytných konfigurací a</w:t>
      </w:r>
      <w:r>
        <w:rPr>
          <w:rFonts w:cs="Arial"/>
        </w:rPr>
        <w:t> </w:t>
      </w:r>
      <w:r w:rsidRPr="00F70F08">
        <w:rPr>
          <w:rFonts w:cs="Arial"/>
        </w:rPr>
        <w:t xml:space="preserve">zajištění záložních připojení. Předávacím bodem budou fyzická rozhraní RJ45 na </w:t>
      </w:r>
      <w:proofErr w:type="spellStart"/>
      <w:r w:rsidRPr="00F70F08">
        <w:rPr>
          <w:rFonts w:cs="Arial"/>
        </w:rPr>
        <w:t>routerech</w:t>
      </w:r>
      <w:proofErr w:type="spellEnd"/>
      <w:r w:rsidRPr="00F70F08">
        <w:rPr>
          <w:rFonts w:cs="Arial"/>
        </w:rPr>
        <w:t xml:space="preserve"> v majetku a správě </w:t>
      </w:r>
      <w:r w:rsidR="00274415">
        <w:rPr>
          <w:rFonts w:cs="Arial"/>
        </w:rPr>
        <w:t>poskytovatele</w:t>
      </w:r>
      <w:r w:rsidRPr="00F70F08">
        <w:rPr>
          <w:rFonts w:cs="Arial"/>
        </w:rPr>
        <w:t>. Na</w:t>
      </w:r>
      <w:r w:rsidR="00683B91">
        <w:rPr>
          <w:rFonts w:cs="Arial"/>
        </w:rPr>
        <w:t> </w:t>
      </w:r>
      <w:r w:rsidRPr="00F70F08">
        <w:rPr>
          <w:rFonts w:cs="Arial"/>
        </w:rPr>
        <w:t>tomto rozhraní budou měřeny parametry a</w:t>
      </w:r>
      <w:r>
        <w:rPr>
          <w:rFonts w:cs="Arial"/>
        </w:rPr>
        <w:t> </w:t>
      </w:r>
      <w:r w:rsidRPr="00F70F08">
        <w:rPr>
          <w:rFonts w:cs="Arial"/>
        </w:rPr>
        <w:t>dostupnost služby.</w:t>
      </w:r>
      <w:r w:rsidR="00DE571B">
        <w:t xml:space="preserve"> </w:t>
      </w:r>
      <w:proofErr w:type="gramStart"/>
      <w:r w:rsidR="0062360D">
        <w:t>dohled</w:t>
      </w:r>
      <w:proofErr w:type="gramEnd"/>
      <w:r w:rsidR="0062360D">
        <w:t xml:space="preserve"> nad službou definované v </w:t>
      </w:r>
      <w:proofErr w:type="spellStart"/>
      <w:r w:rsidR="0062360D">
        <w:t>pododst</w:t>
      </w:r>
      <w:proofErr w:type="spellEnd"/>
      <w:r w:rsidR="0062360D">
        <w:t>. 3.2.</w:t>
      </w:r>
      <w:r w:rsidR="00F1449B">
        <w:t>5</w:t>
      </w:r>
      <w:r w:rsidR="0062360D">
        <w:t xml:space="preserve"> smlouvy</w:t>
      </w:r>
      <w:r w:rsidR="00C9182F">
        <w:t xml:space="preserve"> </w:t>
      </w:r>
    </w:p>
    <w:p w14:paraId="2134D26A" w14:textId="796BB5B3" w:rsidR="00F50620" w:rsidRDefault="00274415" w:rsidP="00255ACF">
      <w:pPr>
        <w:pStyle w:val="Odstavec111"/>
      </w:pPr>
      <w:r>
        <w:t>Dohled nad službou definovaný v </w:t>
      </w:r>
      <w:proofErr w:type="spellStart"/>
      <w:r>
        <w:t>pododst</w:t>
      </w:r>
      <w:proofErr w:type="spellEnd"/>
      <w:r>
        <w:t>. 3.2.5 smlouvy</w:t>
      </w:r>
    </w:p>
    <w:p w14:paraId="0278F542" w14:textId="77777777" w:rsidR="004821BE" w:rsidRDefault="004821BE" w:rsidP="004821BE">
      <w:pPr>
        <w:pStyle w:val="Odstavec11"/>
      </w:pPr>
      <w:r>
        <w:t>Poskytovatel je povinen poskytovat službu v rozsahu a dle technického řešení podle níže uvedené dokumentace (dále jen „</w:t>
      </w:r>
      <w:r w:rsidRPr="00255ACF">
        <w:t>Závazné podklady</w:t>
      </w:r>
      <w:r>
        <w:t>“):</w:t>
      </w:r>
    </w:p>
    <w:p w14:paraId="75659783" w14:textId="4FF90DB9" w:rsidR="004821BE" w:rsidRDefault="004821BE" w:rsidP="00A87B88">
      <w:pPr>
        <w:pStyle w:val="Odstavec20"/>
        <w:numPr>
          <w:ilvl w:val="0"/>
          <w:numId w:val="14"/>
        </w:numPr>
      </w:pPr>
      <w:r>
        <w:t xml:space="preserve">Zhotoviteli předané a jím převzaté zadávací dokumentace ze dne </w:t>
      </w:r>
      <w:r w:rsidRPr="007814A5">
        <w:rPr>
          <w:highlight w:val="yellow"/>
        </w:rPr>
        <w:t>…</w:t>
      </w:r>
      <w:r w:rsidR="001C6306">
        <w:rPr>
          <w:highlight w:val="yellow"/>
        </w:rPr>
        <w:t>…</w:t>
      </w:r>
      <w:r>
        <w:t xml:space="preserve"> 2020 k zakázce č.349/19/OCN, nazvané </w:t>
      </w:r>
      <w:r w:rsidRPr="0052145F">
        <w:rPr>
          <w:b/>
        </w:rPr>
        <w:t>„</w:t>
      </w:r>
      <w:r w:rsidRPr="004821BE">
        <w:rPr>
          <w:b/>
        </w:rPr>
        <w:t>Poskytování telekomunikačních služeb a komunikačních linek</w:t>
      </w:r>
      <w:r w:rsidRPr="0052145F">
        <w:rPr>
          <w:b/>
        </w:rPr>
        <w:t xml:space="preserve">“, </w:t>
      </w:r>
      <w:r>
        <w:t>včetně jejích příloh (dále jen „</w:t>
      </w:r>
      <w:r w:rsidRPr="00255ACF">
        <w:t>Zadávací dokumentace</w:t>
      </w:r>
      <w:r>
        <w:rPr>
          <w:b/>
          <w:i/>
        </w:rPr>
        <w:t>)</w:t>
      </w:r>
    </w:p>
    <w:p w14:paraId="55727D6E" w14:textId="79ECA8D7" w:rsidR="004821BE" w:rsidRDefault="004821BE" w:rsidP="00A87B88">
      <w:pPr>
        <w:pStyle w:val="Odstavec20"/>
        <w:numPr>
          <w:ilvl w:val="0"/>
          <w:numId w:val="14"/>
        </w:numPr>
      </w:pPr>
      <w:r>
        <w:t xml:space="preserve">nabídky Poskytovatele </w:t>
      </w:r>
      <w:r w:rsidRPr="00B859C4">
        <w:t xml:space="preserve">č. </w:t>
      </w:r>
      <w:r w:rsidRPr="007814A5">
        <w:rPr>
          <w:highlight w:val="yellow"/>
        </w:rPr>
        <w:t>………………………</w:t>
      </w:r>
      <w:r w:rsidR="001C6306">
        <w:t xml:space="preserve"> </w:t>
      </w:r>
      <w:r>
        <w:t>ze dne</w:t>
      </w:r>
      <w:r w:rsidR="001C6306">
        <w:t xml:space="preserve"> </w:t>
      </w:r>
      <w:r w:rsidRPr="00211975">
        <w:rPr>
          <w:highlight w:val="yellow"/>
        </w:rPr>
        <w:t>…</w:t>
      </w:r>
      <w:r w:rsidRPr="007814A5">
        <w:rPr>
          <w:highlight w:val="yellow"/>
        </w:rPr>
        <w:t>……………</w:t>
      </w:r>
      <w:r w:rsidR="001C6306">
        <w:t xml:space="preserve"> </w:t>
      </w:r>
      <w:r>
        <w:t>podané do zadávacího řízení k zakázce dle Zadávací dokumentace (dále jen „</w:t>
      </w:r>
      <w:r w:rsidRPr="00255ACF">
        <w:t>Nabídka</w:t>
      </w:r>
      <w:r>
        <w:t>“),</w:t>
      </w:r>
    </w:p>
    <w:p w14:paraId="2442CF70" w14:textId="77777777" w:rsidR="0066174E" w:rsidRDefault="004821BE" w:rsidP="004821BE">
      <w:pPr>
        <w:pStyle w:val="Odstavec11"/>
      </w:pPr>
      <w:r w:rsidRPr="00AF68B0">
        <w:t>V případě rozporu mezi jednotlivými dokumenty Závazných podkladů má přednost Zadávací dokumentace.</w:t>
      </w:r>
    </w:p>
    <w:p w14:paraId="321CB36F" w14:textId="77777777" w:rsidR="0066174E" w:rsidRDefault="0066174E" w:rsidP="00371D48">
      <w:pPr>
        <w:pStyle w:val="Nadpis2"/>
      </w:pPr>
      <w:r>
        <w:lastRenderedPageBreak/>
        <w:t>ROZSAH, TECHNICKÉ PODMÍNKY A ZPŮSOB POSKYTOVÁNÍ SLUŽBY</w:t>
      </w:r>
    </w:p>
    <w:p w14:paraId="1F6EE877" w14:textId="5D4EBCAC" w:rsidR="008840EC" w:rsidRPr="0068592C" w:rsidRDefault="008840EC" w:rsidP="00255ACF">
      <w:pPr>
        <w:pStyle w:val="Odstavec11"/>
      </w:pPr>
      <w:r w:rsidRPr="00255ACF">
        <w:t xml:space="preserve"> Služby budou poskytovány v rozsahu a technických</w:t>
      </w:r>
      <w:r w:rsidR="00857165" w:rsidRPr="00255ACF">
        <w:t xml:space="preserve"> podmínkách uvedených </w:t>
      </w:r>
      <w:r w:rsidR="00857165" w:rsidRPr="0068592C">
        <w:t>v </w:t>
      </w:r>
      <w:r w:rsidR="0068592C">
        <w:t>P</w:t>
      </w:r>
      <w:r w:rsidR="00857165" w:rsidRPr="0068592C">
        <w:t>ř</w:t>
      </w:r>
      <w:r w:rsidR="0068592C">
        <w:t>í</w:t>
      </w:r>
      <w:r w:rsidR="00857165" w:rsidRPr="0068592C">
        <w:t>loze č. 3 a dále v této smlouvě.</w:t>
      </w:r>
      <w:r w:rsidR="00C9182F">
        <w:t xml:space="preserve"> </w:t>
      </w:r>
    </w:p>
    <w:p w14:paraId="4D73824C" w14:textId="77777777" w:rsidR="0066174E" w:rsidRPr="0066174E" w:rsidRDefault="0066174E" w:rsidP="0066174E">
      <w:pPr>
        <w:rPr>
          <w:rFonts w:cs="Arial"/>
        </w:rPr>
      </w:pPr>
    </w:p>
    <w:p w14:paraId="2A366D89" w14:textId="77777777" w:rsidR="000E4D7A" w:rsidRPr="00751C01" w:rsidRDefault="000E4D7A" w:rsidP="000E4D7A">
      <w:pPr>
        <w:pStyle w:val="Odstavec111"/>
        <w:rPr>
          <w:b/>
        </w:rPr>
      </w:pPr>
      <w:r w:rsidRPr="00751C01">
        <w:rPr>
          <w:b/>
        </w:rPr>
        <w:t>Požadovaný přístup do zařízení Poskytovatele</w:t>
      </w:r>
    </w:p>
    <w:p w14:paraId="0514E08A" w14:textId="77777777" w:rsidR="000E4D7A" w:rsidRPr="0066174E" w:rsidRDefault="000E4D7A" w:rsidP="000E4D7A">
      <w:pPr>
        <w:ind w:left="709"/>
        <w:rPr>
          <w:rFonts w:cs="Arial"/>
        </w:rPr>
      </w:pPr>
      <w:r w:rsidRPr="0066174E">
        <w:rPr>
          <w:rFonts w:cs="Arial"/>
        </w:rPr>
        <w:t>Z důvodu diagnostiky a ověření plnění požadavků</w:t>
      </w:r>
      <w:r>
        <w:rPr>
          <w:rFonts w:cs="Arial"/>
        </w:rPr>
        <w:t xml:space="preserve"> na službu</w:t>
      </w:r>
      <w:r w:rsidRPr="0066174E">
        <w:rPr>
          <w:rFonts w:cs="Arial"/>
        </w:rPr>
        <w:t xml:space="preserve"> </w:t>
      </w:r>
      <w:r>
        <w:rPr>
          <w:rFonts w:cs="Arial"/>
        </w:rPr>
        <w:t>objednatel požaduje přístup do zařízení P</w:t>
      </w:r>
      <w:r w:rsidRPr="0066174E">
        <w:rPr>
          <w:rFonts w:cs="Arial"/>
        </w:rPr>
        <w:t xml:space="preserve">oskytovatele umístěných v lokalitách v režimu </w:t>
      </w:r>
      <w:proofErr w:type="spellStart"/>
      <w:r w:rsidRPr="0066174E">
        <w:rPr>
          <w:rFonts w:cs="Arial"/>
        </w:rPr>
        <w:t>read-only</w:t>
      </w:r>
      <w:proofErr w:type="spellEnd"/>
      <w:r w:rsidRPr="0066174E">
        <w:rPr>
          <w:rFonts w:cs="Arial"/>
        </w:rPr>
        <w:t xml:space="preserve">. Je požadován přístup k následujícím informacím pomocí </w:t>
      </w:r>
      <w:proofErr w:type="spellStart"/>
      <w:r>
        <w:rPr>
          <w:rFonts w:cs="Arial"/>
        </w:rPr>
        <w:t>Secure</w:t>
      </w:r>
      <w:proofErr w:type="spellEnd"/>
      <w:r>
        <w:rPr>
          <w:rFonts w:cs="Arial"/>
        </w:rPr>
        <w:t xml:space="preserve"> Shell (</w:t>
      </w:r>
      <w:proofErr w:type="spellStart"/>
      <w:r w:rsidRPr="00390D49">
        <w:rPr>
          <w:rFonts w:cs="Arial"/>
        </w:rPr>
        <w:t>ssh</w:t>
      </w:r>
      <w:proofErr w:type="spellEnd"/>
      <w:r>
        <w:rPr>
          <w:rFonts w:cs="Arial"/>
        </w:rPr>
        <w:t xml:space="preserve">) </w:t>
      </w:r>
      <w:r w:rsidRPr="0066174E">
        <w:rPr>
          <w:rFonts w:cs="Arial"/>
        </w:rPr>
        <w:t>a SNMP:</w:t>
      </w:r>
    </w:p>
    <w:p w14:paraId="0CF6B15A" w14:textId="77777777" w:rsidR="000E4D7A" w:rsidRPr="0066174E" w:rsidRDefault="000E4D7A" w:rsidP="000E4D7A">
      <w:pPr>
        <w:pStyle w:val="Odstavecseseznamem"/>
        <w:numPr>
          <w:ilvl w:val="0"/>
          <w:numId w:val="11"/>
        </w:numPr>
        <w:overflowPunct/>
        <w:autoSpaceDE/>
        <w:autoSpaceDN/>
        <w:adjustRightInd/>
        <w:ind w:left="1429"/>
        <w:contextualSpacing/>
        <w:jc w:val="both"/>
        <w:textAlignment w:val="auto"/>
        <w:rPr>
          <w:rFonts w:ascii="Arial" w:hAnsi="Arial" w:cs="Arial"/>
        </w:rPr>
      </w:pPr>
      <w:r w:rsidRPr="0066174E">
        <w:rPr>
          <w:rFonts w:ascii="Arial" w:hAnsi="Arial" w:cs="Arial"/>
          <w:lang w:eastAsia="en-US"/>
        </w:rPr>
        <w:t xml:space="preserve">Statistiky přenesených a zahozených paketů na portech, v jednotlivých třídách provozu. </w:t>
      </w:r>
    </w:p>
    <w:p w14:paraId="6EFE8B68" w14:textId="77777777" w:rsidR="000E4D7A" w:rsidRPr="00DD0740" w:rsidRDefault="000E4D7A" w:rsidP="000E4D7A">
      <w:pPr>
        <w:pStyle w:val="Odstavecseseznamem"/>
        <w:numPr>
          <w:ilvl w:val="0"/>
          <w:numId w:val="11"/>
        </w:numPr>
        <w:overflowPunct/>
        <w:autoSpaceDE/>
        <w:autoSpaceDN/>
        <w:adjustRightInd/>
        <w:ind w:left="1429"/>
        <w:contextualSpacing/>
        <w:jc w:val="both"/>
        <w:textAlignment w:val="auto"/>
        <w:rPr>
          <w:rFonts w:ascii="Arial" w:hAnsi="Arial" w:cs="Arial"/>
          <w:lang w:eastAsia="en-US"/>
        </w:rPr>
      </w:pPr>
      <w:r w:rsidRPr="0066174E">
        <w:rPr>
          <w:rFonts w:ascii="Arial" w:hAnsi="Arial" w:cs="Arial"/>
          <w:lang w:eastAsia="en-US"/>
        </w:rPr>
        <w:t xml:space="preserve">Nastavení </w:t>
      </w:r>
      <w:proofErr w:type="spellStart"/>
      <w:r w:rsidRPr="0066174E">
        <w:rPr>
          <w:rFonts w:ascii="Arial" w:hAnsi="Arial" w:cs="Arial"/>
          <w:lang w:eastAsia="en-US"/>
        </w:rPr>
        <w:t>QoS</w:t>
      </w:r>
      <w:proofErr w:type="spellEnd"/>
      <w:r w:rsidRPr="0066174E">
        <w:rPr>
          <w:rFonts w:ascii="Arial" w:hAnsi="Arial" w:cs="Arial"/>
          <w:lang w:eastAsia="en-US"/>
        </w:rPr>
        <w:t xml:space="preserve"> a funkcí omezujících propustnost</w:t>
      </w:r>
    </w:p>
    <w:p w14:paraId="3636FA16" w14:textId="77777777" w:rsidR="000E4D7A" w:rsidRPr="0066174E" w:rsidRDefault="000E4D7A" w:rsidP="000E4D7A">
      <w:pPr>
        <w:pStyle w:val="Odstavecseseznamem"/>
        <w:numPr>
          <w:ilvl w:val="0"/>
          <w:numId w:val="11"/>
        </w:numPr>
        <w:overflowPunct/>
        <w:autoSpaceDE/>
        <w:autoSpaceDN/>
        <w:adjustRightInd/>
        <w:ind w:left="1429"/>
        <w:contextualSpacing/>
        <w:jc w:val="both"/>
        <w:textAlignment w:val="auto"/>
        <w:rPr>
          <w:rFonts w:ascii="Arial" w:hAnsi="Arial" w:cs="Arial"/>
          <w:lang w:val="en-US" w:eastAsia="en-US"/>
        </w:rPr>
      </w:pPr>
      <w:r w:rsidRPr="0066174E">
        <w:rPr>
          <w:rFonts w:ascii="Arial" w:hAnsi="Arial" w:cs="Arial"/>
          <w:lang w:eastAsia="en-US"/>
        </w:rPr>
        <w:t>Stav rozhraní LAN i WAN</w:t>
      </w:r>
    </w:p>
    <w:p w14:paraId="7624E7A5" w14:textId="77777777" w:rsidR="000E4D7A" w:rsidRPr="0066174E" w:rsidRDefault="000E4D7A" w:rsidP="000E4D7A">
      <w:pPr>
        <w:pStyle w:val="Odstavecseseznamem"/>
        <w:numPr>
          <w:ilvl w:val="0"/>
          <w:numId w:val="11"/>
        </w:numPr>
        <w:overflowPunct/>
        <w:autoSpaceDE/>
        <w:autoSpaceDN/>
        <w:adjustRightInd/>
        <w:ind w:left="1429"/>
        <w:contextualSpacing/>
        <w:jc w:val="both"/>
        <w:textAlignment w:val="auto"/>
        <w:rPr>
          <w:rFonts w:ascii="Arial" w:hAnsi="Arial" w:cs="Arial"/>
        </w:rPr>
      </w:pPr>
      <w:r w:rsidRPr="0066174E">
        <w:rPr>
          <w:rFonts w:ascii="Arial" w:hAnsi="Arial" w:cs="Arial"/>
          <w:lang w:eastAsia="en-US"/>
        </w:rPr>
        <w:t>Směrovací tabulka</w:t>
      </w:r>
    </w:p>
    <w:p w14:paraId="00D793FD" w14:textId="77777777" w:rsidR="000E4D7A" w:rsidRPr="00DD0740" w:rsidRDefault="000E4D7A" w:rsidP="000E4D7A">
      <w:pPr>
        <w:pStyle w:val="Odstavecseseznamem"/>
        <w:numPr>
          <w:ilvl w:val="0"/>
          <w:numId w:val="11"/>
        </w:numPr>
        <w:overflowPunct/>
        <w:autoSpaceDE/>
        <w:autoSpaceDN/>
        <w:adjustRightInd/>
        <w:ind w:left="1429"/>
        <w:contextualSpacing/>
        <w:jc w:val="both"/>
        <w:textAlignment w:val="auto"/>
        <w:rPr>
          <w:rFonts w:ascii="Arial" w:hAnsi="Arial" w:cs="Arial"/>
          <w:lang w:eastAsia="en-US"/>
        </w:rPr>
      </w:pPr>
      <w:r w:rsidRPr="0066174E">
        <w:rPr>
          <w:rFonts w:ascii="Arial" w:hAnsi="Arial" w:cs="Arial"/>
          <w:lang w:eastAsia="en-US"/>
        </w:rPr>
        <w:t xml:space="preserve">Nastavení a stav dynamických </w:t>
      </w:r>
      <w:proofErr w:type="spellStart"/>
      <w:r w:rsidRPr="0066174E">
        <w:rPr>
          <w:rFonts w:ascii="Arial" w:hAnsi="Arial" w:cs="Arial"/>
          <w:lang w:eastAsia="en-US"/>
        </w:rPr>
        <w:t>routovacích</w:t>
      </w:r>
      <w:proofErr w:type="spellEnd"/>
      <w:r w:rsidRPr="0066174E">
        <w:rPr>
          <w:rFonts w:ascii="Arial" w:hAnsi="Arial" w:cs="Arial"/>
          <w:lang w:eastAsia="en-US"/>
        </w:rPr>
        <w:t xml:space="preserve"> protokolů (vazby se sousedy, topologická databáze, </w:t>
      </w:r>
      <w:proofErr w:type="spellStart"/>
      <w:r w:rsidRPr="0066174E">
        <w:rPr>
          <w:rFonts w:ascii="Arial" w:hAnsi="Arial" w:cs="Arial"/>
          <w:lang w:eastAsia="en-US"/>
        </w:rPr>
        <w:t>apod</w:t>
      </w:r>
      <w:proofErr w:type="spellEnd"/>
      <w:r w:rsidRPr="0066174E">
        <w:rPr>
          <w:rFonts w:ascii="Arial" w:hAnsi="Arial" w:cs="Arial"/>
          <w:lang w:eastAsia="en-US"/>
        </w:rPr>
        <w:t>)</w:t>
      </w:r>
    </w:p>
    <w:p w14:paraId="69550BE0" w14:textId="77777777" w:rsidR="000E4D7A" w:rsidRPr="00211975" w:rsidRDefault="000E4D7A" w:rsidP="00211975">
      <w:pPr>
        <w:pStyle w:val="Odstavecseseznamem"/>
        <w:numPr>
          <w:ilvl w:val="0"/>
          <w:numId w:val="11"/>
        </w:numPr>
        <w:overflowPunct/>
        <w:autoSpaceDE/>
        <w:autoSpaceDN/>
        <w:adjustRightInd/>
        <w:ind w:left="1429"/>
        <w:contextualSpacing/>
        <w:jc w:val="both"/>
        <w:textAlignment w:val="auto"/>
        <w:rPr>
          <w:rFonts w:ascii="Arial" w:hAnsi="Arial" w:cs="Arial"/>
          <w:lang w:eastAsia="en-US"/>
        </w:rPr>
      </w:pPr>
      <w:proofErr w:type="spellStart"/>
      <w:r w:rsidRPr="00C93BF9">
        <w:rPr>
          <w:rFonts w:ascii="Arial" w:hAnsi="Arial" w:cs="Arial"/>
          <w:lang w:eastAsia="en-US"/>
        </w:rPr>
        <w:t>Address</w:t>
      </w:r>
      <w:proofErr w:type="spellEnd"/>
      <w:r w:rsidRPr="00C93BF9">
        <w:rPr>
          <w:rFonts w:ascii="Arial" w:hAnsi="Arial" w:cs="Arial"/>
          <w:lang w:eastAsia="en-US"/>
        </w:rPr>
        <w:t xml:space="preserve"> </w:t>
      </w:r>
      <w:proofErr w:type="spellStart"/>
      <w:r w:rsidRPr="00C93BF9">
        <w:rPr>
          <w:rFonts w:ascii="Arial" w:hAnsi="Arial" w:cs="Arial"/>
          <w:lang w:eastAsia="en-US"/>
        </w:rPr>
        <w:t>Resolution</w:t>
      </w:r>
      <w:proofErr w:type="spellEnd"/>
      <w:r w:rsidRPr="00C93BF9">
        <w:rPr>
          <w:rFonts w:ascii="Arial" w:hAnsi="Arial" w:cs="Arial"/>
          <w:lang w:eastAsia="en-US"/>
        </w:rPr>
        <w:t xml:space="preserve"> </w:t>
      </w:r>
      <w:proofErr w:type="spellStart"/>
      <w:r w:rsidRPr="00C93BF9">
        <w:rPr>
          <w:rFonts w:ascii="Arial" w:hAnsi="Arial" w:cs="Arial"/>
          <w:lang w:eastAsia="en-US"/>
        </w:rPr>
        <w:t>Protocol</w:t>
      </w:r>
      <w:proofErr w:type="spellEnd"/>
      <w:r w:rsidRPr="00C93BF9">
        <w:rPr>
          <w:rFonts w:ascii="Arial" w:hAnsi="Arial" w:cs="Arial"/>
          <w:lang w:eastAsia="en-US"/>
        </w:rPr>
        <w:t xml:space="preserve"> (</w:t>
      </w:r>
      <w:r>
        <w:rPr>
          <w:rFonts w:ascii="Arial" w:hAnsi="Arial" w:cs="Arial"/>
          <w:lang w:eastAsia="en-US"/>
        </w:rPr>
        <w:t>ARP</w:t>
      </w:r>
      <w:r w:rsidRPr="00C93BF9">
        <w:rPr>
          <w:rFonts w:ascii="Arial" w:hAnsi="Arial" w:cs="Arial"/>
          <w:lang w:eastAsia="en-US"/>
        </w:rPr>
        <w:t>)</w:t>
      </w:r>
      <w:r w:rsidRPr="0066174E">
        <w:rPr>
          <w:rFonts w:ascii="Arial" w:hAnsi="Arial" w:cs="Arial"/>
          <w:lang w:eastAsia="en-US"/>
        </w:rPr>
        <w:t xml:space="preserve"> tabulka</w:t>
      </w:r>
    </w:p>
    <w:p w14:paraId="7EB58EB4" w14:textId="77777777" w:rsidR="000E4D7A" w:rsidRPr="0066174E" w:rsidRDefault="000E4D7A" w:rsidP="000E4D7A">
      <w:pPr>
        <w:pStyle w:val="Odstavecseseznamem"/>
        <w:numPr>
          <w:ilvl w:val="0"/>
          <w:numId w:val="11"/>
        </w:numPr>
        <w:overflowPunct/>
        <w:autoSpaceDE/>
        <w:autoSpaceDN/>
        <w:adjustRightInd/>
        <w:ind w:left="1429"/>
        <w:contextualSpacing/>
        <w:jc w:val="both"/>
        <w:textAlignment w:val="auto"/>
        <w:rPr>
          <w:rFonts w:ascii="Arial" w:hAnsi="Arial" w:cs="Arial"/>
          <w:lang w:val="en-US" w:eastAsia="en-US"/>
        </w:rPr>
      </w:pPr>
      <w:r w:rsidRPr="0066174E">
        <w:rPr>
          <w:rFonts w:ascii="Arial" w:hAnsi="Arial" w:cs="Arial"/>
          <w:lang w:eastAsia="en-US"/>
        </w:rPr>
        <w:t>Stav a vlastnosti definovaných tunelů</w:t>
      </w:r>
    </w:p>
    <w:p w14:paraId="16307E23" w14:textId="4CDA3142" w:rsidR="000E4D7A" w:rsidRPr="0066174E" w:rsidRDefault="000E4D7A" w:rsidP="000E4D7A">
      <w:pPr>
        <w:pStyle w:val="Odstavecseseznamem"/>
        <w:numPr>
          <w:ilvl w:val="0"/>
          <w:numId w:val="11"/>
        </w:numPr>
        <w:overflowPunct/>
        <w:autoSpaceDE/>
        <w:autoSpaceDN/>
        <w:adjustRightInd/>
        <w:ind w:left="1429"/>
        <w:contextualSpacing/>
        <w:jc w:val="both"/>
        <w:textAlignment w:val="auto"/>
        <w:rPr>
          <w:rFonts w:ascii="Arial" w:hAnsi="Arial" w:cs="Arial"/>
        </w:rPr>
      </w:pPr>
      <w:r w:rsidRPr="0066174E">
        <w:rPr>
          <w:rFonts w:ascii="Arial" w:hAnsi="Arial" w:cs="Arial"/>
          <w:lang w:eastAsia="en-US"/>
        </w:rPr>
        <w:t xml:space="preserve">Diagnostika ping + </w:t>
      </w:r>
      <w:proofErr w:type="spellStart"/>
      <w:r w:rsidRPr="0066174E">
        <w:rPr>
          <w:rFonts w:ascii="Arial" w:hAnsi="Arial" w:cs="Arial"/>
          <w:lang w:eastAsia="en-US"/>
        </w:rPr>
        <w:t>taceroute</w:t>
      </w:r>
      <w:proofErr w:type="spellEnd"/>
      <w:r w:rsidRPr="0066174E">
        <w:rPr>
          <w:rFonts w:ascii="Arial" w:hAnsi="Arial" w:cs="Arial"/>
          <w:lang w:eastAsia="en-US"/>
        </w:rPr>
        <w:t xml:space="preserve"> v rozšířeném režimu – možno specifikovat zdrojovou adresu, velikost a počet paketů, </w:t>
      </w:r>
      <w:proofErr w:type="spellStart"/>
      <w:r w:rsidRPr="00C93BF9">
        <w:rPr>
          <w:rFonts w:ascii="Arial" w:hAnsi="Arial" w:cs="Arial"/>
          <w:lang w:eastAsia="en-US"/>
        </w:rPr>
        <w:t>differentiated</w:t>
      </w:r>
      <w:proofErr w:type="spellEnd"/>
      <w:r w:rsidRPr="00C93BF9">
        <w:rPr>
          <w:rFonts w:ascii="Arial" w:hAnsi="Arial" w:cs="Arial"/>
          <w:lang w:eastAsia="en-US"/>
        </w:rPr>
        <w:t xml:space="preserve"> services </w:t>
      </w:r>
      <w:proofErr w:type="spellStart"/>
      <w:r w:rsidRPr="00C93BF9">
        <w:rPr>
          <w:rFonts w:ascii="Arial" w:hAnsi="Arial" w:cs="Arial"/>
          <w:lang w:eastAsia="en-US"/>
        </w:rPr>
        <w:t>code</w:t>
      </w:r>
      <w:proofErr w:type="spellEnd"/>
      <w:r w:rsidRPr="00C93BF9">
        <w:rPr>
          <w:rFonts w:ascii="Arial" w:hAnsi="Arial" w:cs="Arial"/>
          <w:lang w:eastAsia="en-US"/>
        </w:rPr>
        <w:t xml:space="preserve"> point</w:t>
      </w:r>
      <w:r w:rsidR="00C9182F">
        <w:rPr>
          <w:rFonts w:ascii="Arial" w:hAnsi="Arial" w:cs="Arial"/>
          <w:lang w:eastAsia="en-US"/>
        </w:rPr>
        <w:t xml:space="preserve"> </w:t>
      </w:r>
      <w:r>
        <w:rPr>
          <w:rFonts w:ascii="Arial" w:hAnsi="Arial" w:cs="Arial"/>
          <w:lang w:eastAsia="en-US"/>
        </w:rPr>
        <w:t>(</w:t>
      </w:r>
      <w:r w:rsidRPr="00C93BF9">
        <w:rPr>
          <w:rFonts w:ascii="Arial" w:hAnsi="Arial" w:cs="Arial"/>
          <w:lang w:eastAsia="en-US"/>
        </w:rPr>
        <w:t>DSCP</w:t>
      </w:r>
      <w:r>
        <w:rPr>
          <w:rFonts w:ascii="Arial" w:hAnsi="Arial" w:cs="Arial"/>
          <w:lang w:eastAsia="en-US"/>
        </w:rPr>
        <w:t>)</w:t>
      </w:r>
      <w:r w:rsidRPr="00C93BF9">
        <w:rPr>
          <w:rFonts w:ascii="Arial" w:hAnsi="Arial" w:cs="Arial"/>
          <w:lang w:eastAsia="en-US"/>
        </w:rPr>
        <w:t>.</w:t>
      </w:r>
    </w:p>
    <w:p w14:paraId="5D63CA2C" w14:textId="77777777" w:rsidR="000E4D7A" w:rsidRPr="0066174E" w:rsidRDefault="000E4D7A" w:rsidP="000E4D7A">
      <w:pPr>
        <w:pStyle w:val="Odstavecseseznamem"/>
        <w:numPr>
          <w:ilvl w:val="0"/>
          <w:numId w:val="11"/>
        </w:numPr>
        <w:overflowPunct/>
        <w:autoSpaceDE/>
        <w:autoSpaceDN/>
        <w:adjustRightInd/>
        <w:ind w:left="1429"/>
        <w:contextualSpacing/>
        <w:jc w:val="both"/>
        <w:textAlignment w:val="auto"/>
        <w:rPr>
          <w:rFonts w:ascii="Arial" w:hAnsi="Arial" w:cs="Arial"/>
          <w:lang w:val="en-US" w:eastAsia="en-US"/>
        </w:rPr>
      </w:pPr>
      <w:r w:rsidRPr="0066174E">
        <w:rPr>
          <w:rFonts w:ascii="Arial" w:hAnsi="Arial" w:cs="Arial"/>
          <w:lang w:eastAsia="en-US"/>
        </w:rPr>
        <w:t>Přístup k protokolu událostí</w:t>
      </w:r>
    </w:p>
    <w:p w14:paraId="584FE26F" w14:textId="77777777" w:rsidR="000E4D7A" w:rsidRPr="0066174E" w:rsidRDefault="000E4D7A" w:rsidP="000E4D7A">
      <w:pPr>
        <w:rPr>
          <w:rFonts w:cs="Arial"/>
        </w:rPr>
      </w:pPr>
    </w:p>
    <w:p w14:paraId="0BAE9E1C" w14:textId="77777777" w:rsidR="000E4D7A" w:rsidRPr="0066174E" w:rsidRDefault="000E4D7A" w:rsidP="000E4D7A">
      <w:pPr>
        <w:pStyle w:val="Odstavec111"/>
        <w:rPr>
          <w:rFonts w:cs="Arial"/>
          <w:b/>
        </w:rPr>
      </w:pPr>
      <w:r w:rsidRPr="00751C01">
        <w:rPr>
          <w:b/>
        </w:rPr>
        <w:t>Požadavky</w:t>
      </w:r>
      <w:r w:rsidRPr="0066174E">
        <w:rPr>
          <w:rFonts w:cs="Arial"/>
          <w:b/>
        </w:rPr>
        <w:t xml:space="preserve"> na zabezpečení zařízení pod správou </w:t>
      </w:r>
      <w:r>
        <w:rPr>
          <w:rFonts w:cs="Arial"/>
          <w:b/>
        </w:rPr>
        <w:t>Poskytovatele</w:t>
      </w:r>
    </w:p>
    <w:p w14:paraId="44F44D39" w14:textId="77777777" w:rsidR="000E4D7A" w:rsidRPr="00DD0740" w:rsidRDefault="000E4D7A" w:rsidP="000E4D7A">
      <w:pPr>
        <w:pStyle w:val="Odstavecseseznamem"/>
        <w:numPr>
          <w:ilvl w:val="0"/>
          <w:numId w:val="10"/>
        </w:numPr>
        <w:overflowPunct/>
        <w:autoSpaceDE/>
        <w:autoSpaceDN/>
        <w:adjustRightInd/>
        <w:contextualSpacing/>
        <w:jc w:val="both"/>
        <w:textAlignment w:val="auto"/>
        <w:rPr>
          <w:rFonts w:ascii="Arial" w:hAnsi="Arial" w:cs="Arial"/>
          <w:lang w:eastAsia="en-US"/>
        </w:rPr>
      </w:pPr>
      <w:r w:rsidRPr="0066174E">
        <w:rPr>
          <w:rFonts w:ascii="Arial" w:hAnsi="Arial" w:cs="Arial"/>
          <w:lang w:eastAsia="en-US"/>
        </w:rPr>
        <w:t>Používání zabezpečených protokolů pro správu zařízení</w:t>
      </w:r>
    </w:p>
    <w:p w14:paraId="6B434E42" w14:textId="77777777" w:rsidR="000E4D7A" w:rsidRPr="0066174E" w:rsidRDefault="000E4D7A" w:rsidP="000E4D7A">
      <w:pPr>
        <w:pStyle w:val="Odstavecseseznamem"/>
        <w:numPr>
          <w:ilvl w:val="0"/>
          <w:numId w:val="10"/>
        </w:numPr>
        <w:overflowPunct/>
        <w:autoSpaceDE/>
        <w:autoSpaceDN/>
        <w:adjustRightInd/>
        <w:contextualSpacing/>
        <w:jc w:val="both"/>
        <w:textAlignment w:val="auto"/>
        <w:rPr>
          <w:rFonts w:ascii="Arial" w:hAnsi="Arial" w:cs="Arial"/>
          <w:lang w:val="en-US" w:eastAsia="en-US"/>
        </w:rPr>
      </w:pPr>
      <w:r w:rsidRPr="0066174E">
        <w:rPr>
          <w:rFonts w:ascii="Arial" w:hAnsi="Arial" w:cs="Arial"/>
          <w:lang w:eastAsia="en-US"/>
        </w:rPr>
        <w:t>Deaktivace nevyužívaných funkcí zařízení</w:t>
      </w:r>
    </w:p>
    <w:p w14:paraId="101E2FEB" w14:textId="77777777" w:rsidR="000E4D7A" w:rsidRPr="0066174E" w:rsidRDefault="000E4D7A" w:rsidP="000E4D7A">
      <w:pPr>
        <w:pStyle w:val="Odstavecseseznamem"/>
        <w:numPr>
          <w:ilvl w:val="0"/>
          <w:numId w:val="10"/>
        </w:numPr>
        <w:overflowPunct/>
        <w:autoSpaceDE/>
        <w:autoSpaceDN/>
        <w:adjustRightInd/>
        <w:contextualSpacing/>
        <w:jc w:val="both"/>
        <w:textAlignment w:val="auto"/>
        <w:rPr>
          <w:rFonts w:ascii="Arial" w:hAnsi="Arial" w:cs="Arial"/>
          <w:lang w:val="en-US" w:eastAsia="en-US"/>
        </w:rPr>
      </w:pPr>
      <w:r w:rsidRPr="0066174E">
        <w:rPr>
          <w:rFonts w:ascii="Arial" w:hAnsi="Arial" w:cs="Arial"/>
          <w:lang w:eastAsia="en-US"/>
        </w:rPr>
        <w:t>Aktualizace firmware odstraňující zranitelnosti označené jako kritické</w:t>
      </w:r>
    </w:p>
    <w:p w14:paraId="7120FA3F" w14:textId="77777777" w:rsidR="000E4D7A" w:rsidRPr="0066174E" w:rsidRDefault="000E4D7A" w:rsidP="000E4D7A">
      <w:pPr>
        <w:pStyle w:val="Odstavecseseznamem"/>
        <w:numPr>
          <w:ilvl w:val="0"/>
          <w:numId w:val="10"/>
        </w:numPr>
        <w:overflowPunct/>
        <w:autoSpaceDE/>
        <w:autoSpaceDN/>
        <w:adjustRightInd/>
        <w:contextualSpacing/>
        <w:jc w:val="both"/>
        <w:textAlignment w:val="auto"/>
        <w:rPr>
          <w:rFonts w:ascii="Arial" w:hAnsi="Arial" w:cs="Arial"/>
          <w:lang w:val="en-US" w:eastAsia="en-US"/>
        </w:rPr>
      </w:pPr>
      <w:r w:rsidRPr="0066174E">
        <w:rPr>
          <w:rFonts w:ascii="Arial" w:hAnsi="Arial" w:cs="Arial"/>
          <w:lang w:eastAsia="en-US"/>
        </w:rPr>
        <w:t>Jednotnost firmware dle použitých platforem</w:t>
      </w:r>
    </w:p>
    <w:p w14:paraId="192D45B7" w14:textId="77777777" w:rsidR="000E4D7A" w:rsidRPr="0066174E" w:rsidRDefault="000E4D7A" w:rsidP="000E4D7A">
      <w:pPr>
        <w:pStyle w:val="Odstavecseseznamem"/>
        <w:numPr>
          <w:ilvl w:val="0"/>
          <w:numId w:val="10"/>
        </w:numPr>
        <w:overflowPunct/>
        <w:autoSpaceDE/>
        <w:autoSpaceDN/>
        <w:adjustRightInd/>
        <w:contextualSpacing/>
        <w:jc w:val="both"/>
        <w:textAlignment w:val="auto"/>
        <w:rPr>
          <w:rFonts w:ascii="Arial" w:hAnsi="Arial" w:cs="Arial"/>
          <w:lang w:val="en-US" w:eastAsia="en-US"/>
        </w:rPr>
      </w:pPr>
      <w:r w:rsidRPr="0066174E">
        <w:rPr>
          <w:rFonts w:ascii="Arial" w:hAnsi="Arial" w:cs="Arial"/>
          <w:lang w:eastAsia="en-US"/>
        </w:rPr>
        <w:t>Přístup na management jen z vyjmenovaných IP adres</w:t>
      </w:r>
    </w:p>
    <w:p w14:paraId="78D836A6" w14:textId="77777777" w:rsidR="000E4D7A" w:rsidRPr="0066174E" w:rsidRDefault="000E4D7A" w:rsidP="000E4D7A">
      <w:pPr>
        <w:pStyle w:val="Odstavecseseznamem"/>
        <w:numPr>
          <w:ilvl w:val="0"/>
          <w:numId w:val="10"/>
        </w:numPr>
        <w:overflowPunct/>
        <w:autoSpaceDE/>
        <w:autoSpaceDN/>
        <w:adjustRightInd/>
        <w:contextualSpacing/>
        <w:jc w:val="both"/>
        <w:textAlignment w:val="auto"/>
        <w:rPr>
          <w:rFonts w:ascii="Arial" w:hAnsi="Arial" w:cs="Arial"/>
          <w:lang w:val="en-US" w:eastAsia="en-US"/>
        </w:rPr>
      </w:pPr>
      <w:r w:rsidRPr="0066174E">
        <w:rPr>
          <w:rFonts w:ascii="Arial" w:hAnsi="Arial" w:cs="Arial"/>
          <w:lang w:eastAsia="en-US"/>
        </w:rPr>
        <w:t>Používat lokálně založené účty jen v nouzových situacích, nikoli v běžném režimu</w:t>
      </w:r>
    </w:p>
    <w:p w14:paraId="19B56EDA" w14:textId="77777777" w:rsidR="000E4D7A" w:rsidRPr="0066174E" w:rsidRDefault="000E4D7A" w:rsidP="000E4D7A">
      <w:pPr>
        <w:rPr>
          <w:rFonts w:cs="Arial"/>
          <w:lang w:val="en-US" w:eastAsia="en-US"/>
        </w:rPr>
      </w:pPr>
    </w:p>
    <w:p w14:paraId="606A4E13" w14:textId="77777777" w:rsidR="000E4D7A" w:rsidRPr="0066174E" w:rsidRDefault="000E4D7A" w:rsidP="000E4D7A">
      <w:pPr>
        <w:pStyle w:val="Odstavec111"/>
        <w:rPr>
          <w:rFonts w:cs="Arial"/>
          <w:b/>
          <w:lang w:eastAsia="en-US"/>
        </w:rPr>
      </w:pPr>
      <w:r w:rsidRPr="0066174E">
        <w:rPr>
          <w:rFonts w:cs="Arial"/>
          <w:b/>
          <w:lang w:eastAsia="en-US"/>
        </w:rPr>
        <w:t>Požadavky na technickou dokumentaci</w:t>
      </w:r>
    </w:p>
    <w:p w14:paraId="69422789" w14:textId="19D0E566" w:rsidR="000E4D7A" w:rsidRPr="0066174E" w:rsidRDefault="000E4D7A" w:rsidP="000E4D7A">
      <w:pPr>
        <w:ind w:left="708"/>
        <w:rPr>
          <w:rFonts w:cs="Arial"/>
          <w:lang w:eastAsia="en-US"/>
        </w:rPr>
      </w:pPr>
      <w:r w:rsidRPr="0066174E">
        <w:rPr>
          <w:rFonts w:cs="Arial"/>
          <w:lang w:eastAsia="en-US"/>
        </w:rPr>
        <w:t>Veškeré doklady vztahující se k</w:t>
      </w:r>
      <w:r w:rsidR="00487E0B">
        <w:rPr>
          <w:rFonts w:cs="Arial"/>
          <w:lang w:eastAsia="en-US"/>
        </w:rPr>
        <w:t xml:space="preserve"> zařízení </w:t>
      </w:r>
      <w:r w:rsidRPr="0066174E">
        <w:rPr>
          <w:rFonts w:cs="Arial"/>
          <w:lang w:eastAsia="en-US"/>
        </w:rPr>
        <w:t>jako jsou:</w:t>
      </w:r>
    </w:p>
    <w:p w14:paraId="29F39D8B" w14:textId="77777777" w:rsidR="000E4D7A" w:rsidRPr="0066174E" w:rsidRDefault="000E4D7A" w:rsidP="000E4D7A">
      <w:pPr>
        <w:pStyle w:val="Odstavecseseznamem"/>
        <w:numPr>
          <w:ilvl w:val="0"/>
          <w:numId w:val="13"/>
        </w:numPr>
        <w:overflowPunct/>
        <w:autoSpaceDE/>
        <w:autoSpaceDN/>
        <w:adjustRightInd/>
        <w:contextualSpacing/>
        <w:jc w:val="both"/>
        <w:textAlignment w:val="auto"/>
        <w:rPr>
          <w:rFonts w:ascii="Arial" w:hAnsi="Arial" w:cs="Arial"/>
          <w:lang w:eastAsia="en-US"/>
        </w:rPr>
      </w:pPr>
      <w:r w:rsidRPr="0066174E">
        <w:rPr>
          <w:rFonts w:ascii="Arial" w:hAnsi="Arial" w:cs="Arial"/>
          <w:lang w:eastAsia="en-US"/>
        </w:rPr>
        <w:t>návody k použití, obsluze a údržbě, zejména s ohledem na bezpečnost práce a uživatelskou údržbu</w:t>
      </w:r>
    </w:p>
    <w:p w14:paraId="01EFB11F" w14:textId="4B846387" w:rsidR="000E4D7A" w:rsidRPr="0066174E" w:rsidRDefault="000E4D7A" w:rsidP="000E4D7A">
      <w:pPr>
        <w:pStyle w:val="Odstavecseseznamem"/>
        <w:numPr>
          <w:ilvl w:val="0"/>
          <w:numId w:val="13"/>
        </w:numPr>
        <w:overflowPunct/>
        <w:autoSpaceDE/>
        <w:autoSpaceDN/>
        <w:adjustRightInd/>
        <w:contextualSpacing/>
        <w:jc w:val="both"/>
        <w:textAlignment w:val="auto"/>
        <w:rPr>
          <w:rFonts w:ascii="Arial" w:hAnsi="Arial" w:cs="Arial"/>
          <w:lang w:eastAsia="en-US"/>
        </w:rPr>
      </w:pPr>
      <w:r w:rsidRPr="0066174E">
        <w:rPr>
          <w:rFonts w:ascii="Arial" w:hAnsi="Arial" w:cs="Arial"/>
          <w:lang w:eastAsia="en-US"/>
        </w:rPr>
        <w:t>prováděcí dokumentace, rizika spojená s</w:t>
      </w:r>
      <w:r w:rsidR="00487E0B">
        <w:rPr>
          <w:rFonts w:ascii="Arial" w:hAnsi="Arial" w:cs="Arial"/>
          <w:lang w:eastAsia="en-US"/>
        </w:rPr>
        <w:t> instalací zařízení</w:t>
      </w:r>
      <w:r w:rsidRPr="0066174E">
        <w:rPr>
          <w:rFonts w:ascii="Arial" w:hAnsi="Arial" w:cs="Arial"/>
          <w:lang w:eastAsia="en-US"/>
        </w:rPr>
        <w:t>, výchozí revize a další požadavky dle české legislativy (až před samotnou realizací).</w:t>
      </w:r>
    </w:p>
    <w:p w14:paraId="636A9AA5" w14:textId="5D8A6160" w:rsidR="000E4D7A" w:rsidRPr="0066174E" w:rsidRDefault="00487E0B" w:rsidP="000E4D7A">
      <w:pPr>
        <w:pStyle w:val="Odstavecseseznamem"/>
        <w:numPr>
          <w:ilvl w:val="0"/>
          <w:numId w:val="13"/>
        </w:numPr>
        <w:overflowPunct/>
        <w:autoSpaceDE/>
        <w:autoSpaceDN/>
        <w:adjustRightInd/>
        <w:contextualSpacing/>
        <w:jc w:val="both"/>
        <w:textAlignment w:val="auto"/>
        <w:rPr>
          <w:rFonts w:ascii="Arial" w:hAnsi="Arial" w:cs="Arial"/>
          <w:lang w:eastAsia="en-US"/>
        </w:rPr>
      </w:pPr>
      <w:r>
        <w:rPr>
          <w:rFonts w:ascii="Arial" w:hAnsi="Arial" w:cs="Arial"/>
          <w:lang w:eastAsia="en-US"/>
        </w:rPr>
        <w:t>uvedení</w:t>
      </w:r>
      <w:r w:rsidR="000E4D7A" w:rsidRPr="0066174E">
        <w:rPr>
          <w:rFonts w:ascii="Arial" w:hAnsi="Arial" w:cs="Arial"/>
          <w:lang w:eastAsia="en-US"/>
        </w:rPr>
        <w:t xml:space="preserve"> předinstalovaného </w:t>
      </w:r>
      <w:r w:rsidR="000E4D7A">
        <w:rPr>
          <w:rFonts w:ascii="Arial" w:hAnsi="Arial" w:cs="Arial"/>
          <w:lang w:eastAsia="en-US"/>
        </w:rPr>
        <w:t>software</w:t>
      </w:r>
      <w:r w:rsidR="000E4D7A" w:rsidRPr="0066174E">
        <w:rPr>
          <w:rFonts w:ascii="Arial" w:hAnsi="Arial" w:cs="Arial"/>
          <w:lang w:eastAsia="en-US"/>
        </w:rPr>
        <w:t>, záruční list a předávací protokol</w:t>
      </w:r>
    </w:p>
    <w:p w14:paraId="0BBBA87A" w14:textId="77777777" w:rsidR="000E4D7A" w:rsidRPr="0066174E" w:rsidRDefault="000E4D7A" w:rsidP="000E4D7A">
      <w:pPr>
        <w:pStyle w:val="Odstavecseseznamem"/>
        <w:numPr>
          <w:ilvl w:val="0"/>
          <w:numId w:val="13"/>
        </w:numPr>
        <w:overflowPunct/>
        <w:autoSpaceDE/>
        <w:autoSpaceDN/>
        <w:adjustRightInd/>
        <w:contextualSpacing/>
        <w:jc w:val="both"/>
        <w:textAlignment w:val="auto"/>
        <w:rPr>
          <w:rFonts w:ascii="Arial" w:hAnsi="Arial" w:cs="Arial"/>
          <w:lang w:eastAsia="en-US"/>
        </w:rPr>
      </w:pPr>
      <w:r w:rsidRPr="0066174E">
        <w:rPr>
          <w:rFonts w:ascii="Arial" w:hAnsi="Arial" w:cs="Arial"/>
          <w:lang w:eastAsia="en-US"/>
        </w:rPr>
        <w:t>prohlášení o shodě (ES certifikáty)</w:t>
      </w:r>
    </w:p>
    <w:p w14:paraId="393B1674" w14:textId="77777777" w:rsidR="000E4D7A" w:rsidRPr="0066174E" w:rsidRDefault="000E4D7A" w:rsidP="000E4D7A">
      <w:pPr>
        <w:pStyle w:val="Odstavecseseznamem"/>
        <w:numPr>
          <w:ilvl w:val="0"/>
          <w:numId w:val="13"/>
        </w:numPr>
        <w:overflowPunct/>
        <w:autoSpaceDE/>
        <w:autoSpaceDN/>
        <w:adjustRightInd/>
        <w:contextualSpacing/>
        <w:jc w:val="both"/>
        <w:textAlignment w:val="auto"/>
        <w:rPr>
          <w:rFonts w:ascii="Arial" w:hAnsi="Arial" w:cs="Arial"/>
          <w:lang w:eastAsia="en-US"/>
        </w:rPr>
      </w:pPr>
      <w:r w:rsidRPr="0066174E">
        <w:rPr>
          <w:rFonts w:ascii="Arial" w:hAnsi="Arial" w:cs="Arial"/>
          <w:lang w:eastAsia="en-US"/>
        </w:rPr>
        <w:t>atesty, certifikáty a osvědčení o jakosti</w:t>
      </w:r>
    </w:p>
    <w:p w14:paraId="635A8037" w14:textId="77777777" w:rsidR="0066174E" w:rsidRPr="00751C01" w:rsidRDefault="0066174E" w:rsidP="0068592C">
      <w:pPr>
        <w:pStyle w:val="Odstavec11"/>
        <w:rPr>
          <w:b/>
        </w:rPr>
      </w:pPr>
      <w:r w:rsidRPr="00751C01">
        <w:rPr>
          <w:b/>
        </w:rPr>
        <w:t>SLA</w:t>
      </w:r>
    </w:p>
    <w:p w14:paraId="4883FFB9" w14:textId="4D56987B" w:rsidR="00FF0F83" w:rsidRDefault="00FF0F83" w:rsidP="0068592C">
      <w:pPr>
        <w:pStyle w:val="Odstavec111"/>
      </w:pPr>
      <w:r>
        <w:t xml:space="preserve"> Poskytovatel a objednatel se dohodl</w:t>
      </w:r>
      <w:r w:rsidR="00A85F83">
        <w:t>i</w:t>
      </w:r>
      <w:r>
        <w:t>, že v </w:t>
      </w:r>
      <w:r w:rsidR="00F80C87">
        <w:t>rá</w:t>
      </w:r>
      <w:r>
        <w:t>m</w:t>
      </w:r>
      <w:r w:rsidR="00F80C87">
        <w:t>c</w:t>
      </w:r>
      <w:r>
        <w:t>i poskytování služeb budou dodržovány technické podmínky a nastavená úroveň služby, které budou vyhodnocovány a případně jejich</w:t>
      </w:r>
      <w:r w:rsidR="001A1A39">
        <w:t xml:space="preserve"> nedo</w:t>
      </w:r>
      <w:r w:rsidR="00140661">
        <w:t>d</w:t>
      </w:r>
      <w:r w:rsidR="001A1A39">
        <w:t>ržení postihováno</w:t>
      </w:r>
      <w:r>
        <w:t xml:space="preserve"> způsobem dále uvedeným v rámci stanoveného </w:t>
      </w:r>
      <w:proofErr w:type="spellStart"/>
      <w:r w:rsidRPr="00FF0F83">
        <w:t>Service</w:t>
      </w:r>
      <w:proofErr w:type="spellEnd"/>
      <w:r w:rsidRPr="00FF0F83">
        <w:t xml:space="preserve"> </w:t>
      </w:r>
      <w:proofErr w:type="spellStart"/>
      <w:r w:rsidRPr="00FF0F83">
        <w:t>level</w:t>
      </w:r>
      <w:proofErr w:type="spellEnd"/>
      <w:r w:rsidRPr="00FF0F83">
        <w:t xml:space="preserve"> </w:t>
      </w:r>
      <w:proofErr w:type="spellStart"/>
      <w:r w:rsidRPr="00FF0F83">
        <w:t>agreement</w:t>
      </w:r>
      <w:proofErr w:type="spellEnd"/>
      <w:r w:rsidR="00C9182F">
        <w:t xml:space="preserve"> </w:t>
      </w:r>
      <w:r>
        <w:t>(dále</w:t>
      </w:r>
      <w:r w:rsidR="00C9182F">
        <w:t xml:space="preserve"> </w:t>
      </w:r>
      <w:r>
        <w:t>také jen</w:t>
      </w:r>
      <w:r w:rsidR="001A1A39">
        <w:t xml:space="preserve"> „SLA“)</w:t>
      </w:r>
      <w:r>
        <w:t xml:space="preserve"> </w:t>
      </w:r>
    </w:p>
    <w:p w14:paraId="010CA437" w14:textId="7DD05B61" w:rsidR="00C9182F" w:rsidRDefault="0066174E" w:rsidP="0066174E">
      <w:pPr>
        <w:pStyle w:val="Odstavec111"/>
      </w:pPr>
      <w:r w:rsidRPr="00FF0F83">
        <w:t>Pro</w:t>
      </w:r>
      <w:r w:rsidRPr="0066174E">
        <w:t xml:space="preserve"> účely plnění SLA je rozhodující četnost jednotlivých událostí během kalendářního měsíce. Sankce se počítají vždy z ceny </w:t>
      </w:r>
      <w:r w:rsidR="006650E0">
        <w:t xml:space="preserve">dotčené </w:t>
      </w:r>
      <w:r w:rsidRPr="0066174E">
        <w:t>služby za měsíc</w:t>
      </w:r>
      <w:r w:rsidR="00211975">
        <w:t xml:space="preserve"> způsobem uvedeným níže</w:t>
      </w:r>
      <w:r w:rsidR="006650E0">
        <w:t>. Jednotlivé níže uvedené sankce se</w:t>
      </w:r>
      <w:r w:rsidR="006470A9">
        <w:t xml:space="preserve"> </w:t>
      </w:r>
      <w:r w:rsidRPr="0066174E">
        <w:t>sčítají</w:t>
      </w:r>
      <w:r w:rsidR="006470A9">
        <w:t xml:space="preserve"> </w:t>
      </w:r>
      <w:r w:rsidRPr="0066174E">
        <w:t>za každý, byť započatý interval (počet definovaný</w:t>
      </w:r>
      <w:r w:rsidR="006470A9">
        <w:t>ch</w:t>
      </w:r>
      <w:r w:rsidRPr="0066174E">
        <w:t xml:space="preserve"> výskytu událostí). Stejně tak se sčítá </w:t>
      </w:r>
      <w:r w:rsidR="006470A9" w:rsidRPr="0066174E">
        <w:t>výše sankce</w:t>
      </w:r>
      <w:r w:rsidR="006470A9">
        <w:t>, pokud dojde k překročení více sledovaných parametrů.</w:t>
      </w:r>
      <w:r w:rsidRPr="0066174E">
        <w:t xml:space="preserve"> Kde je četnost 0, počítá se sankce za každý výskyt dané události.</w:t>
      </w:r>
      <w:r w:rsidR="001A1A39">
        <w:t xml:space="preserve"> Sankce představuje smluvní pokutu.</w:t>
      </w:r>
    </w:p>
    <w:p w14:paraId="11586CFE" w14:textId="77777777" w:rsidR="00C9182F" w:rsidRDefault="00C9182F">
      <w:r>
        <w:br w:type="page"/>
      </w:r>
    </w:p>
    <w:p w14:paraId="4DED1092" w14:textId="77777777" w:rsidR="0066174E" w:rsidRPr="0066174E" w:rsidRDefault="0066174E" w:rsidP="00255ACF">
      <w:pPr>
        <w:pStyle w:val="Odstavec111"/>
        <w:rPr>
          <w:rFonts w:cs="Arial"/>
        </w:rPr>
      </w:pPr>
      <w:r w:rsidRPr="001A1A39">
        <w:lastRenderedPageBreak/>
        <w:t>Sledovanými</w:t>
      </w:r>
      <w:r w:rsidRPr="0066174E">
        <w:rPr>
          <w:rFonts w:cs="Arial"/>
        </w:rPr>
        <w:t xml:space="preserve"> událostmi jsou:</w:t>
      </w:r>
    </w:p>
    <w:p w14:paraId="1AA186C2" w14:textId="570830A6" w:rsidR="0066174E" w:rsidRPr="00211975" w:rsidRDefault="0066174E" w:rsidP="00211975">
      <w:pPr>
        <w:pStyle w:val="Odstavec20"/>
        <w:numPr>
          <w:ilvl w:val="0"/>
          <w:numId w:val="37"/>
        </w:numPr>
      </w:pPr>
      <w:r w:rsidRPr="006470A9">
        <w:t>Počet překlopení provozu na záložní linku způsobené poruchou v primární lince bez ohledu na dobu konvergence</w:t>
      </w:r>
      <w:r w:rsidR="001A1A39" w:rsidRPr="00211975">
        <w:t>.</w:t>
      </w:r>
    </w:p>
    <w:p w14:paraId="41BB9286" w14:textId="012D8AAA" w:rsidR="0066174E" w:rsidRPr="00211975" w:rsidRDefault="0066174E" w:rsidP="00211975">
      <w:pPr>
        <w:pStyle w:val="Odstavec20"/>
        <w:numPr>
          <w:ilvl w:val="0"/>
          <w:numId w:val="37"/>
        </w:numPr>
      </w:pPr>
      <w:r w:rsidRPr="00211975">
        <w:t>Počet poruch, kdy je daná lokalita bez dostupnosti trvající déle, než je tolerovaný čas konvergence, přičemž se rozlišuje délka poruchy do 10 min, 10 min až 4 hodiny a vice než 4</w:t>
      </w:r>
      <w:r w:rsidR="00F53CEB" w:rsidRPr="00211975">
        <w:t> </w:t>
      </w:r>
      <w:r w:rsidRPr="00211975">
        <w:t>hodiny.</w:t>
      </w:r>
    </w:p>
    <w:p w14:paraId="53F0F48C" w14:textId="77777777" w:rsidR="0066174E" w:rsidRPr="00211975" w:rsidRDefault="0066174E" w:rsidP="00211975">
      <w:pPr>
        <w:pStyle w:val="Odstavec20"/>
        <w:numPr>
          <w:ilvl w:val="0"/>
          <w:numId w:val="37"/>
        </w:numPr>
      </w:pPr>
      <w:r w:rsidRPr="00211975">
        <w:t>Počet předem hlášených a odsouhlasených plánovaných odstávek primárních datových linek. Předem hlášená a odsouhlasená odstávka se pak nepovažuje za poruchu. Během odstávky primární linky jsou však sledovány a započítávány události na záložní lince, jako by se jednalo o linku primární. Při zahájení odstávky se překlápění provozu nezapočítává do limitu dle bodu a).</w:t>
      </w:r>
    </w:p>
    <w:p w14:paraId="5DE27ED7" w14:textId="77777777" w:rsidR="0066174E" w:rsidRPr="00211975" w:rsidRDefault="0066174E" w:rsidP="00211975">
      <w:pPr>
        <w:pStyle w:val="Odstavec20"/>
        <w:numPr>
          <w:ilvl w:val="0"/>
          <w:numId w:val="37"/>
        </w:numPr>
      </w:pPr>
      <w:r w:rsidRPr="00211975">
        <w:t>Celkový čas poruch primárních datových linek</w:t>
      </w:r>
    </w:p>
    <w:p w14:paraId="5528F218" w14:textId="77777777" w:rsidR="0066174E" w:rsidRPr="00211975" w:rsidRDefault="0066174E" w:rsidP="00211975">
      <w:pPr>
        <w:pStyle w:val="Odstavec20"/>
        <w:numPr>
          <w:ilvl w:val="0"/>
          <w:numId w:val="37"/>
        </w:numPr>
      </w:pPr>
      <w:r w:rsidRPr="00211975">
        <w:t>Celkový čas překročení plánovaných odstávek primárních datových linek</w:t>
      </w:r>
    </w:p>
    <w:p w14:paraId="1EDC6374" w14:textId="4DC45EDD" w:rsidR="0066174E" w:rsidRPr="00211975" w:rsidRDefault="0066174E" w:rsidP="00211975">
      <w:pPr>
        <w:pStyle w:val="Odstavec20"/>
        <w:numPr>
          <w:ilvl w:val="0"/>
          <w:numId w:val="37"/>
        </w:numPr>
      </w:pPr>
      <w:r w:rsidRPr="00211975">
        <w:t>Ostatní parametry</w:t>
      </w:r>
      <w:r w:rsidR="0062360D" w:rsidRPr="00211975">
        <w:t xml:space="preserve"> služby</w:t>
      </w:r>
      <w:r w:rsidRPr="00211975">
        <w:t xml:space="preserve"> dle</w:t>
      </w:r>
      <w:r w:rsidR="001A1A39" w:rsidRPr="00211975">
        <w:t xml:space="preserve"> smlouvy</w:t>
      </w:r>
    </w:p>
    <w:p w14:paraId="07E01FBA" w14:textId="77777777" w:rsidR="0066174E" w:rsidRPr="0066174E" w:rsidRDefault="0066174E" w:rsidP="0068592C">
      <w:pPr>
        <w:ind w:left="709"/>
        <w:rPr>
          <w:rFonts w:cs="Arial"/>
        </w:rPr>
      </w:pPr>
    </w:p>
    <w:p w14:paraId="19D1D526" w14:textId="0B0FDAAB" w:rsidR="006F302D" w:rsidRPr="00211975" w:rsidRDefault="00080B91" w:rsidP="008D57F9">
      <w:pPr>
        <w:ind w:left="709"/>
        <w:rPr>
          <w:rFonts w:cs="Arial"/>
          <w:b/>
          <w:bCs/>
        </w:rPr>
      </w:pPr>
      <w:r w:rsidRPr="00211975">
        <w:rPr>
          <w:rFonts w:cs="Arial"/>
          <w:b/>
          <w:bCs/>
        </w:rPr>
        <w:t>Celkový p</w:t>
      </w:r>
      <w:r w:rsidR="0066174E" w:rsidRPr="00211975">
        <w:rPr>
          <w:rFonts w:cs="Arial"/>
          <w:b/>
          <w:bCs/>
        </w:rPr>
        <w:t xml:space="preserve">ovolený počet událostí </w:t>
      </w:r>
      <w:r w:rsidRPr="00211975">
        <w:rPr>
          <w:rFonts w:cs="Arial"/>
          <w:b/>
          <w:bCs/>
        </w:rPr>
        <w:t xml:space="preserve">(sčítají se všechny výskyty </w:t>
      </w:r>
      <w:r w:rsidR="00F87D8A" w:rsidRPr="00211975">
        <w:rPr>
          <w:rFonts w:cs="Arial"/>
          <w:b/>
          <w:bCs/>
        </w:rPr>
        <w:t>ve všech objektech</w:t>
      </w:r>
      <w:r w:rsidRPr="00211975">
        <w:rPr>
          <w:rFonts w:cs="Arial"/>
          <w:b/>
          <w:bCs/>
        </w:rPr>
        <w:t>)</w:t>
      </w:r>
      <w:r w:rsidR="00C9182F">
        <w:rPr>
          <w:rFonts w:cs="Arial"/>
          <w:b/>
          <w:bCs/>
        </w:rPr>
        <w:br/>
      </w:r>
      <w:r w:rsidRPr="00211975">
        <w:rPr>
          <w:rFonts w:cs="Arial"/>
          <w:b/>
          <w:bCs/>
        </w:rPr>
        <w:t>v síti WAN1.</w:t>
      </w:r>
    </w:p>
    <w:p w14:paraId="0F78CE30" w14:textId="1AA0B571" w:rsidR="00960F26" w:rsidRDefault="00960F26" w:rsidP="008D57F9">
      <w:pPr>
        <w:ind w:left="709"/>
        <w:rPr>
          <w:rFonts w:cs="Arial"/>
        </w:rPr>
      </w:pPr>
      <w:r>
        <w:rPr>
          <w:rFonts w:cs="Arial"/>
        </w:rPr>
        <w:t>Započítávají se události v režimu 24×7×365.</w:t>
      </w:r>
    </w:p>
    <w:p w14:paraId="404CC864" w14:textId="5D2BCAC2" w:rsidR="00960F26" w:rsidRDefault="00960F26" w:rsidP="00960F26">
      <w:pPr>
        <w:ind w:left="709"/>
        <w:rPr>
          <w:rFonts w:cs="Arial"/>
        </w:rPr>
      </w:pPr>
      <w:r>
        <w:rPr>
          <w:rFonts w:cs="Arial"/>
        </w:rPr>
        <w:t>Nezapočítávají se události prokazatelně</w:t>
      </w:r>
      <w:r w:rsidR="00276DE6">
        <w:rPr>
          <w:rFonts w:cs="Arial"/>
        </w:rPr>
        <w:t xml:space="preserve"> a výlučně</w:t>
      </w:r>
      <w:r>
        <w:rPr>
          <w:rFonts w:cs="Arial"/>
        </w:rPr>
        <w:t xml:space="preserve"> zaviněné </w:t>
      </w:r>
      <w:r w:rsidR="00140661">
        <w:rPr>
          <w:rFonts w:cs="Arial"/>
        </w:rPr>
        <w:t xml:space="preserve">objednatelem </w:t>
      </w:r>
      <w:r>
        <w:rPr>
          <w:rFonts w:cs="Arial"/>
        </w:rPr>
        <w:t xml:space="preserve">jako jsou např. výpadky napájení </w:t>
      </w:r>
      <w:proofErr w:type="spellStart"/>
      <w:r>
        <w:rPr>
          <w:rFonts w:cs="Arial"/>
        </w:rPr>
        <w:t>routeru</w:t>
      </w:r>
      <w:proofErr w:type="spellEnd"/>
      <w:r>
        <w:rPr>
          <w:rFonts w:cs="Arial"/>
        </w:rPr>
        <w:t xml:space="preserve"> nebo odpojená kabeláž z </w:t>
      </w:r>
      <w:proofErr w:type="spellStart"/>
      <w:r>
        <w:rPr>
          <w:rFonts w:cs="Arial"/>
        </w:rPr>
        <w:t>routeru</w:t>
      </w:r>
      <w:proofErr w:type="spellEnd"/>
      <w:r>
        <w:rPr>
          <w:rFonts w:cs="Arial"/>
        </w:rPr>
        <w:t>.</w:t>
      </w:r>
    </w:p>
    <w:p w14:paraId="05311FBC" w14:textId="77777777" w:rsidR="00276DE6" w:rsidRDefault="00276DE6" w:rsidP="00276DE6">
      <w:pPr>
        <w:ind w:left="709"/>
        <w:rPr>
          <w:rFonts w:cs="Arial"/>
        </w:rPr>
      </w:pPr>
    </w:p>
    <w:p w14:paraId="5A81B567" w14:textId="7A44763C" w:rsidR="00276DE6" w:rsidRDefault="00276DE6" w:rsidP="00276DE6">
      <w:pPr>
        <w:ind w:left="709"/>
        <w:rPr>
          <w:rFonts w:cs="Arial"/>
        </w:rPr>
      </w:pPr>
      <w:r>
        <w:rPr>
          <w:rFonts w:cs="Arial"/>
        </w:rPr>
        <w:t xml:space="preserve">Sankce se počítají ze součtu dílčích </w:t>
      </w:r>
      <w:r w:rsidR="00D90441">
        <w:rPr>
          <w:rFonts w:cs="Arial"/>
        </w:rPr>
        <w:t xml:space="preserve">celkových </w:t>
      </w:r>
      <w:r>
        <w:rPr>
          <w:rFonts w:cs="Arial"/>
        </w:rPr>
        <w:t>cen položek uvedených v</w:t>
      </w:r>
      <w:r w:rsidR="00C9182F">
        <w:rPr>
          <w:rFonts w:cs="Arial"/>
        </w:rPr>
        <w:t xml:space="preserve"> </w:t>
      </w:r>
      <w:r>
        <w:rPr>
          <w:rFonts w:cs="Arial"/>
        </w:rPr>
        <w:t xml:space="preserve">tab. </w:t>
      </w:r>
      <w:proofErr w:type="gramStart"/>
      <w:r>
        <w:rPr>
          <w:rFonts w:cs="Arial"/>
        </w:rPr>
        <w:t>č.</w:t>
      </w:r>
      <w:proofErr w:type="gramEnd"/>
      <w:r>
        <w:rPr>
          <w:rFonts w:cs="Arial"/>
        </w:rPr>
        <w:t xml:space="preserve"> 1</w:t>
      </w:r>
      <w:r w:rsidR="00BB1ED8">
        <w:rPr>
          <w:rFonts w:cs="Arial"/>
        </w:rPr>
        <w:t xml:space="preserve"> v odstavci 5.</w:t>
      </w:r>
      <w:r w:rsidR="00AA227C">
        <w:rPr>
          <w:rFonts w:cs="Arial"/>
        </w:rPr>
        <w:t>2 s</w:t>
      </w:r>
      <w:r w:rsidR="00BB1ED8">
        <w:rPr>
          <w:rFonts w:cs="Arial"/>
        </w:rPr>
        <w:t>mlouvy</w:t>
      </w:r>
      <w:r>
        <w:rPr>
          <w:rFonts w:cs="Arial"/>
        </w:rPr>
        <w:t xml:space="preserve"> a označen</w:t>
      </w:r>
      <w:r w:rsidR="00BB1ED8">
        <w:rPr>
          <w:rFonts w:cs="Arial"/>
        </w:rPr>
        <w:t>ých</w:t>
      </w:r>
      <w:r>
        <w:rPr>
          <w:rFonts w:cs="Arial"/>
        </w:rPr>
        <w:t xml:space="preserve"> „WAN1“ bez DPH.</w:t>
      </w:r>
    </w:p>
    <w:p w14:paraId="70171350" w14:textId="77777777" w:rsidR="00960F26" w:rsidRPr="0066174E" w:rsidRDefault="00960F26" w:rsidP="008D57F9">
      <w:pPr>
        <w:ind w:left="709"/>
        <w:rPr>
          <w:rFonts w:cs="Arial"/>
        </w:rPr>
      </w:pPr>
    </w:p>
    <w:tbl>
      <w:tblPr>
        <w:tblStyle w:val="Mkatabulky"/>
        <w:tblW w:w="9254" w:type="dxa"/>
        <w:tblInd w:w="709" w:type="dxa"/>
        <w:tblLook w:val="04A0" w:firstRow="1" w:lastRow="0" w:firstColumn="1" w:lastColumn="0" w:noHBand="0" w:noVBand="1"/>
      </w:tblPr>
      <w:tblGrid>
        <w:gridCol w:w="2263"/>
        <w:gridCol w:w="1843"/>
        <w:gridCol w:w="5148"/>
      </w:tblGrid>
      <w:tr w:rsidR="00080B91" w:rsidRPr="0066174E" w14:paraId="62F9EFDC" w14:textId="77777777" w:rsidTr="00DD0740">
        <w:trPr>
          <w:trHeight w:val="476"/>
        </w:trPr>
        <w:tc>
          <w:tcPr>
            <w:tcW w:w="2263" w:type="dxa"/>
          </w:tcPr>
          <w:p w14:paraId="63F178FE" w14:textId="04458CF0" w:rsidR="00080B91" w:rsidRPr="0066174E" w:rsidRDefault="00080B91" w:rsidP="006E2BB9">
            <w:pPr>
              <w:rPr>
                <w:rFonts w:cs="Arial"/>
                <w:b/>
              </w:rPr>
            </w:pPr>
            <w:r w:rsidRPr="0066174E">
              <w:rPr>
                <w:rFonts w:cs="Arial"/>
                <w:b/>
              </w:rPr>
              <w:t>Událost</w:t>
            </w:r>
          </w:p>
        </w:tc>
        <w:tc>
          <w:tcPr>
            <w:tcW w:w="1843" w:type="dxa"/>
          </w:tcPr>
          <w:p w14:paraId="551EBA4E" w14:textId="5E667011" w:rsidR="00080B91" w:rsidRPr="0066174E" w:rsidRDefault="00080B91" w:rsidP="006E2BB9">
            <w:pPr>
              <w:rPr>
                <w:rFonts w:cs="Arial"/>
                <w:b/>
              </w:rPr>
            </w:pPr>
            <w:r>
              <w:rPr>
                <w:rFonts w:cs="Arial"/>
                <w:b/>
              </w:rPr>
              <w:t>Povolený počet událostí / měsíc</w:t>
            </w:r>
          </w:p>
        </w:tc>
        <w:tc>
          <w:tcPr>
            <w:tcW w:w="5148" w:type="dxa"/>
          </w:tcPr>
          <w:p w14:paraId="16DE2339" w14:textId="785F0908" w:rsidR="00080B91" w:rsidRPr="0066174E" w:rsidRDefault="00080B91" w:rsidP="006E2BB9">
            <w:pPr>
              <w:rPr>
                <w:rFonts w:cs="Arial"/>
                <w:b/>
              </w:rPr>
            </w:pPr>
            <w:r w:rsidRPr="0066174E">
              <w:rPr>
                <w:rFonts w:cs="Arial"/>
                <w:b/>
              </w:rPr>
              <w:t>Sankce za nesplnění</w:t>
            </w:r>
          </w:p>
        </w:tc>
      </w:tr>
      <w:tr w:rsidR="00080B91" w:rsidRPr="0066174E" w14:paraId="5F21D16E" w14:textId="77777777" w:rsidTr="00DD0740">
        <w:trPr>
          <w:trHeight w:val="20"/>
        </w:trPr>
        <w:tc>
          <w:tcPr>
            <w:tcW w:w="2263" w:type="dxa"/>
          </w:tcPr>
          <w:p w14:paraId="383658AE" w14:textId="77777777" w:rsidR="00080B91" w:rsidRPr="0066174E" w:rsidRDefault="00080B91" w:rsidP="006E2BB9">
            <w:pPr>
              <w:rPr>
                <w:rFonts w:cs="Arial"/>
              </w:rPr>
            </w:pPr>
            <w:r w:rsidRPr="0066174E">
              <w:rPr>
                <w:rFonts w:cs="Arial"/>
              </w:rPr>
              <w:t>Dle a)</w:t>
            </w:r>
          </w:p>
        </w:tc>
        <w:tc>
          <w:tcPr>
            <w:tcW w:w="1843" w:type="dxa"/>
          </w:tcPr>
          <w:p w14:paraId="4C63A84E" w14:textId="1AE61CFC" w:rsidR="00080B91" w:rsidRPr="0066174E" w:rsidRDefault="00080B91" w:rsidP="006E2BB9">
            <w:pPr>
              <w:rPr>
                <w:rFonts w:cs="Arial"/>
              </w:rPr>
            </w:pPr>
            <w:r>
              <w:rPr>
                <w:rFonts w:cs="Arial"/>
              </w:rPr>
              <w:t>2</w:t>
            </w:r>
          </w:p>
          <w:p w14:paraId="280648D4" w14:textId="08F2BD1A" w:rsidR="00080B91" w:rsidRPr="00DD0740" w:rsidRDefault="00080B91" w:rsidP="006E2BB9">
            <w:pPr>
              <w:rPr>
                <w:rFonts w:cs="Arial"/>
                <w:strike/>
              </w:rPr>
            </w:pPr>
          </w:p>
        </w:tc>
        <w:tc>
          <w:tcPr>
            <w:tcW w:w="5148" w:type="dxa"/>
          </w:tcPr>
          <w:p w14:paraId="1424B433" w14:textId="66E505E4" w:rsidR="00080B91" w:rsidRPr="00D57EE3" w:rsidRDefault="00080B91" w:rsidP="00DD0740">
            <w:r>
              <w:rPr>
                <w:rFonts w:cs="Arial"/>
              </w:rPr>
              <w:t>5</w:t>
            </w:r>
            <w:r w:rsidRPr="0066174E">
              <w:rPr>
                <w:rFonts w:cs="Arial"/>
              </w:rPr>
              <w:t xml:space="preserve"> % z</w:t>
            </w:r>
            <w:r>
              <w:rPr>
                <w:rFonts w:cs="Arial"/>
              </w:rPr>
              <w:t xml:space="preserve">e součtu </w:t>
            </w:r>
            <w:r w:rsidR="002936D7">
              <w:rPr>
                <w:rFonts w:cs="Arial"/>
              </w:rPr>
              <w:t xml:space="preserve">dílčích </w:t>
            </w:r>
            <w:r w:rsidR="00DD0740">
              <w:rPr>
                <w:rFonts w:cs="Arial"/>
              </w:rPr>
              <w:t xml:space="preserve">celkových </w:t>
            </w:r>
            <w:r>
              <w:rPr>
                <w:rFonts w:cs="Arial"/>
              </w:rPr>
              <w:t>cen</w:t>
            </w:r>
            <w:r w:rsidR="00B97BCE">
              <w:rPr>
                <w:rFonts w:cs="Arial"/>
              </w:rPr>
              <w:t xml:space="preserve"> </w:t>
            </w:r>
            <w:r>
              <w:t xml:space="preserve">položek </w:t>
            </w:r>
            <w:r w:rsidR="002936D7">
              <w:t>uvedených v</w:t>
            </w:r>
            <w:r w:rsidR="00C9182F">
              <w:t xml:space="preserve"> </w:t>
            </w:r>
            <w:r>
              <w:rPr>
                <w:rFonts w:cs="Arial"/>
              </w:rPr>
              <w:t>tabul</w:t>
            </w:r>
            <w:r w:rsidR="00B97BCE">
              <w:rPr>
                <w:rFonts w:cs="Arial"/>
              </w:rPr>
              <w:t>ce</w:t>
            </w:r>
            <w:r>
              <w:rPr>
                <w:rFonts w:cs="Arial"/>
              </w:rPr>
              <w:t xml:space="preserve"> č. 1</w:t>
            </w:r>
            <w:r w:rsidR="002936D7">
              <w:rPr>
                <w:rFonts w:cs="Arial"/>
              </w:rPr>
              <w:t xml:space="preserve"> v odst</w:t>
            </w:r>
            <w:r w:rsidR="00AA227C">
              <w:rPr>
                <w:rFonts w:cs="Arial"/>
              </w:rPr>
              <w:t>avci 5.2 s</w:t>
            </w:r>
            <w:r w:rsidR="002936D7">
              <w:rPr>
                <w:rFonts w:cs="Arial"/>
              </w:rPr>
              <w:t>mlouvy</w:t>
            </w:r>
            <w:r w:rsidR="00C9182F">
              <w:rPr>
                <w:rFonts w:cs="Arial"/>
              </w:rPr>
              <w:t xml:space="preserve"> a </w:t>
            </w:r>
            <w:r w:rsidR="002936D7">
              <w:rPr>
                <w:rFonts w:cs="Arial"/>
              </w:rPr>
              <w:t xml:space="preserve">označených WAN1 </w:t>
            </w:r>
            <w:r>
              <w:rPr>
                <w:rFonts w:cs="Arial"/>
              </w:rPr>
              <w:t xml:space="preserve">bez DPH </w:t>
            </w:r>
            <w:r>
              <w:t xml:space="preserve">za období jednoho kalendářního měsíce </w:t>
            </w:r>
          </w:p>
        </w:tc>
      </w:tr>
      <w:tr w:rsidR="00080B91" w:rsidRPr="0066174E" w14:paraId="219A3CEA" w14:textId="77777777" w:rsidTr="00DD0740">
        <w:trPr>
          <w:trHeight w:val="20"/>
        </w:trPr>
        <w:tc>
          <w:tcPr>
            <w:tcW w:w="2263" w:type="dxa"/>
          </w:tcPr>
          <w:p w14:paraId="2F6C5F0D" w14:textId="77777777" w:rsidR="00080B91" w:rsidRPr="0066174E" w:rsidRDefault="00080B91" w:rsidP="006E2BB9">
            <w:pPr>
              <w:rPr>
                <w:rFonts w:cs="Arial"/>
              </w:rPr>
            </w:pPr>
            <w:r w:rsidRPr="0066174E">
              <w:rPr>
                <w:rFonts w:cs="Arial"/>
              </w:rPr>
              <w:t>Dle b) do 10 min</w:t>
            </w:r>
          </w:p>
        </w:tc>
        <w:tc>
          <w:tcPr>
            <w:tcW w:w="1843" w:type="dxa"/>
          </w:tcPr>
          <w:p w14:paraId="2F8B91A5" w14:textId="6281B155" w:rsidR="00080B91" w:rsidRPr="0066174E" w:rsidRDefault="00080B91" w:rsidP="006E2BB9">
            <w:pPr>
              <w:rPr>
                <w:rFonts w:cs="Arial"/>
              </w:rPr>
            </w:pPr>
            <w:r>
              <w:rPr>
                <w:rFonts w:cs="Arial"/>
              </w:rPr>
              <w:t>1</w:t>
            </w:r>
          </w:p>
          <w:p w14:paraId="3CCB499D" w14:textId="247D0750" w:rsidR="00080B91" w:rsidRPr="00DD0740" w:rsidRDefault="00080B91" w:rsidP="006E2BB9">
            <w:pPr>
              <w:rPr>
                <w:rFonts w:cs="Arial"/>
                <w:strike/>
              </w:rPr>
            </w:pPr>
          </w:p>
        </w:tc>
        <w:tc>
          <w:tcPr>
            <w:tcW w:w="5148" w:type="dxa"/>
          </w:tcPr>
          <w:p w14:paraId="5DD3CE32" w14:textId="724A7106" w:rsidR="00080B91" w:rsidRPr="0066174E" w:rsidRDefault="00080B91" w:rsidP="00DD0740">
            <w:pPr>
              <w:rPr>
                <w:rFonts w:cs="Arial"/>
              </w:rPr>
            </w:pPr>
            <w:r w:rsidRPr="0066174E">
              <w:rPr>
                <w:rFonts w:cs="Arial"/>
              </w:rPr>
              <w:t>10 % z</w:t>
            </w:r>
            <w:r>
              <w:rPr>
                <w:rFonts w:cs="Arial"/>
              </w:rPr>
              <w:t xml:space="preserve">e </w:t>
            </w:r>
            <w:r w:rsidR="00B97BCE">
              <w:rPr>
                <w:rFonts w:cs="Arial"/>
              </w:rPr>
              <w:t>součtu dílčích</w:t>
            </w:r>
            <w:r w:rsidR="00DD0740">
              <w:rPr>
                <w:rFonts w:cs="Arial"/>
              </w:rPr>
              <w:t xml:space="preserve"> celkových</w:t>
            </w:r>
            <w:r w:rsidR="00B97BCE">
              <w:rPr>
                <w:rFonts w:cs="Arial"/>
              </w:rPr>
              <w:t xml:space="preserve"> cen </w:t>
            </w:r>
            <w:r w:rsidR="00B97BCE">
              <w:t>položek uvedených v</w:t>
            </w:r>
            <w:r w:rsidR="00C9182F">
              <w:t xml:space="preserve"> </w:t>
            </w:r>
            <w:r w:rsidR="00B97BCE">
              <w:rPr>
                <w:rFonts w:cs="Arial"/>
              </w:rPr>
              <w:t>tabulce č. 1 v odst</w:t>
            </w:r>
            <w:r w:rsidR="00AA227C">
              <w:rPr>
                <w:rFonts w:cs="Arial"/>
              </w:rPr>
              <w:t>avci 5.2 s</w:t>
            </w:r>
            <w:r w:rsidR="00B97BCE">
              <w:rPr>
                <w:rFonts w:cs="Arial"/>
              </w:rPr>
              <w:t>mlouvy</w:t>
            </w:r>
            <w:r w:rsidR="00C9182F">
              <w:rPr>
                <w:rFonts w:cs="Arial"/>
              </w:rPr>
              <w:t xml:space="preserve"> a </w:t>
            </w:r>
            <w:r w:rsidR="00B97BCE">
              <w:rPr>
                <w:rFonts w:cs="Arial"/>
              </w:rPr>
              <w:t xml:space="preserve">označených WAN1 bez DPH </w:t>
            </w:r>
            <w:r w:rsidR="00B97BCE">
              <w:t>za období jednoho kalendářního měsíce</w:t>
            </w:r>
            <w:r w:rsidR="00C9182F">
              <w:t xml:space="preserve"> </w:t>
            </w:r>
            <w:r>
              <w:rPr>
                <w:rFonts w:cs="Arial"/>
              </w:rPr>
              <w:t xml:space="preserve"> </w:t>
            </w:r>
          </w:p>
        </w:tc>
      </w:tr>
      <w:tr w:rsidR="00080B91" w:rsidRPr="0066174E" w14:paraId="000D4A77" w14:textId="77777777" w:rsidTr="00DD0740">
        <w:trPr>
          <w:trHeight w:val="20"/>
        </w:trPr>
        <w:tc>
          <w:tcPr>
            <w:tcW w:w="2263" w:type="dxa"/>
          </w:tcPr>
          <w:p w14:paraId="351FB44D" w14:textId="2FD1861C" w:rsidR="00080B91" w:rsidRPr="0066174E" w:rsidRDefault="00080B91" w:rsidP="006E2BB9">
            <w:pPr>
              <w:rPr>
                <w:rFonts w:cs="Arial"/>
              </w:rPr>
            </w:pPr>
            <w:r w:rsidRPr="0066174E">
              <w:rPr>
                <w:rFonts w:cs="Arial"/>
              </w:rPr>
              <w:t>Dle b) 10</w:t>
            </w:r>
            <w:r>
              <w:rPr>
                <w:rFonts w:cs="Arial"/>
              </w:rPr>
              <w:t xml:space="preserve"> </w:t>
            </w:r>
            <w:r w:rsidRPr="0066174E">
              <w:rPr>
                <w:rFonts w:cs="Arial"/>
              </w:rPr>
              <w:t xml:space="preserve">min – 4 hod </w:t>
            </w:r>
          </w:p>
        </w:tc>
        <w:tc>
          <w:tcPr>
            <w:tcW w:w="1843" w:type="dxa"/>
          </w:tcPr>
          <w:p w14:paraId="6676C35E" w14:textId="50B072BD" w:rsidR="00080B91" w:rsidRPr="0066174E" w:rsidRDefault="00080B91" w:rsidP="006E2BB9">
            <w:pPr>
              <w:rPr>
                <w:rFonts w:cs="Arial"/>
              </w:rPr>
            </w:pPr>
            <w:r>
              <w:rPr>
                <w:rFonts w:cs="Arial"/>
              </w:rPr>
              <w:t>1</w:t>
            </w:r>
          </w:p>
          <w:p w14:paraId="794641F8" w14:textId="1C2EAFF1" w:rsidR="00080B91" w:rsidRPr="00DD0740" w:rsidRDefault="00080B91" w:rsidP="006E2BB9">
            <w:pPr>
              <w:rPr>
                <w:rFonts w:cs="Arial"/>
                <w:strike/>
              </w:rPr>
            </w:pPr>
          </w:p>
        </w:tc>
        <w:tc>
          <w:tcPr>
            <w:tcW w:w="5148" w:type="dxa"/>
          </w:tcPr>
          <w:p w14:paraId="175DAEF2" w14:textId="2C4A8DCC" w:rsidR="00080B91" w:rsidRPr="0066174E" w:rsidRDefault="00080B91" w:rsidP="00C32C7D">
            <w:pPr>
              <w:rPr>
                <w:rFonts w:cs="Arial"/>
              </w:rPr>
            </w:pPr>
            <w:r>
              <w:rPr>
                <w:rFonts w:cs="Arial"/>
              </w:rPr>
              <w:t>25</w:t>
            </w:r>
            <w:r w:rsidRPr="0066174E">
              <w:rPr>
                <w:rFonts w:cs="Arial"/>
              </w:rPr>
              <w:t xml:space="preserve"> % z</w:t>
            </w:r>
            <w:r>
              <w:rPr>
                <w:rFonts w:cs="Arial"/>
              </w:rPr>
              <w:t xml:space="preserve">e </w:t>
            </w:r>
            <w:r w:rsidR="00F42141">
              <w:rPr>
                <w:rFonts w:cs="Arial"/>
              </w:rPr>
              <w:t xml:space="preserve">součtu dílčích </w:t>
            </w:r>
            <w:r w:rsidR="00C32C7D">
              <w:rPr>
                <w:rFonts w:cs="Arial"/>
              </w:rPr>
              <w:t xml:space="preserve">celkových </w:t>
            </w:r>
            <w:r w:rsidR="00F42141">
              <w:rPr>
                <w:rFonts w:cs="Arial"/>
              </w:rPr>
              <w:t xml:space="preserve">cen </w:t>
            </w:r>
            <w:r w:rsidR="00F42141">
              <w:t>položek uvedených v</w:t>
            </w:r>
            <w:r w:rsidR="00C9182F">
              <w:t xml:space="preserve"> </w:t>
            </w:r>
            <w:r w:rsidR="00F42141">
              <w:rPr>
                <w:rFonts w:cs="Arial"/>
              </w:rPr>
              <w:t>tabulce č. 1 v odst</w:t>
            </w:r>
            <w:r w:rsidR="00AA227C">
              <w:rPr>
                <w:rFonts w:cs="Arial"/>
              </w:rPr>
              <w:t>avci 5.2 s</w:t>
            </w:r>
            <w:r w:rsidR="00F42141">
              <w:rPr>
                <w:rFonts w:cs="Arial"/>
              </w:rPr>
              <w:t>mlouvy</w:t>
            </w:r>
            <w:r w:rsidR="00C9182F">
              <w:rPr>
                <w:rFonts w:cs="Arial"/>
              </w:rPr>
              <w:t xml:space="preserve"> a </w:t>
            </w:r>
            <w:r w:rsidR="00F42141">
              <w:rPr>
                <w:rFonts w:cs="Arial"/>
              </w:rPr>
              <w:t xml:space="preserve">označených WAN1 bez DPH </w:t>
            </w:r>
            <w:r w:rsidR="00F42141">
              <w:t>za období jednoho kalendářního měsíce</w:t>
            </w:r>
            <w:r>
              <w:t xml:space="preserve"> </w:t>
            </w:r>
          </w:p>
        </w:tc>
      </w:tr>
      <w:tr w:rsidR="00080B91" w:rsidRPr="0066174E" w14:paraId="117AB4D7" w14:textId="77777777" w:rsidTr="00DD0740">
        <w:trPr>
          <w:trHeight w:val="20"/>
        </w:trPr>
        <w:tc>
          <w:tcPr>
            <w:tcW w:w="2263" w:type="dxa"/>
          </w:tcPr>
          <w:p w14:paraId="18EE74D3" w14:textId="77777777" w:rsidR="00080B91" w:rsidRPr="0066174E" w:rsidRDefault="00080B91" w:rsidP="006E2BB9">
            <w:pPr>
              <w:rPr>
                <w:rFonts w:cs="Arial"/>
              </w:rPr>
            </w:pPr>
            <w:r w:rsidRPr="0066174E">
              <w:rPr>
                <w:rFonts w:cs="Arial"/>
              </w:rPr>
              <w:t>Dle b) nad 4 hod</w:t>
            </w:r>
          </w:p>
        </w:tc>
        <w:tc>
          <w:tcPr>
            <w:tcW w:w="1843" w:type="dxa"/>
          </w:tcPr>
          <w:p w14:paraId="11FFE92C" w14:textId="2F350711" w:rsidR="00080B91" w:rsidRPr="0066174E" w:rsidRDefault="006F302D" w:rsidP="006E2BB9">
            <w:pPr>
              <w:rPr>
                <w:rFonts w:cs="Arial"/>
              </w:rPr>
            </w:pPr>
            <w:r>
              <w:rPr>
                <w:rFonts w:cs="Arial"/>
              </w:rPr>
              <w:t>0</w:t>
            </w:r>
          </w:p>
          <w:p w14:paraId="3AFADAE2" w14:textId="205CD3A5" w:rsidR="00080B91" w:rsidRPr="00DD0740" w:rsidRDefault="00080B91" w:rsidP="006E2BB9">
            <w:pPr>
              <w:rPr>
                <w:rFonts w:cs="Arial"/>
                <w:strike/>
              </w:rPr>
            </w:pPr>
          </w:p>
        </w:tc>
        <w:tc>
          <w:tcPr>
            <w:tcW w:w="5148" w:type="dxa"/>
          </w:tcPr>
          <w:p w14:paraId="44ABE4F0" w14:textId="518D0696" w:rsidR="00080B91" w:rsidRPr="0066174E" w:rsidRDefault="00080B91" w:rsidP="00C32C7D">
            <w:pPr>
              <w:rPr>
                <w:rFonts w:cs="Arial"/>
              </w:rPr>
            </w:pPr>
            <w:r>
              <w:rPr>
                <w:rFonts w:cs="Arial"/>
              </w:rPr>
              <w:t>50</w:t>
            </w:r>
            <w:r w:rsidRPr="0066174E">
              <w:rPr>
                <w:rFonts w:cs="Arial"/>
              </w:rPr>
              <w:t xml:space="preserve"> % z</w:t>
            </w:r>
            <w:r>
              <w:rPr>
                <w:rFonts w:cs="Arial"/>
              </w:rPr>
              <w:t xml:space="preserve">e </w:t>
            </w:r>
            <w:r w:rsidR="00F42141">
              <w:rPr>
                <w:rFonts w:cs="Arial"/>
              </w:rPr>
              <w:t xml:space="preserve">součtu dílčích </w:t>
            </w:r>
            <w:r w:rsidR="00C32C7D">
              <w:rPr>
                <w:rFonts w:cs="Arial"/>
              </w:rPr>
              <w:t xml:space="preserve">celkových </w:t>
            </w:r>
            <w:r w:rsidR="00F42141">
              <w:rPr>
                <w:rFonts w:cs="Arial"/>
              </w:rPr>
              <w:t xml:space="preserve">cen </w:t>
            </w:r>
            <w:r w:rsidR="00F42141">
              <w:t>položek uvedených v</w:t>
            </w:r>
            <w:r w:rsidR="00C9182F">
              <w:t xml:space="preserve"> </w:t>
            </w:r>
            <w:r w:rsidR="00F42141">
              <w:rPr>
                <w:rFonts w:cs="Arial"/>
              </w:rPr>
              <w:t>tabulce č. 1 v odst</w:t>
            </w:r>
            <w:r w:rsidR="00AA227C">
              <w:rPr>
                <w:rFonts w:cs="Arial"/>
              </w:rPr>
              <w:t>avci 5.2 s</w:t>
            </w:r>
            <w:r w:rsidR="00F42141">
              <w:rPr>
                <w:rFonts w:cs="Arial"/>
              </w:rPr>
              <w:t>mlouvy</w:t>
            </w:r>
            <w:r w:rsidR="00C9182F">
              <w:rPr>
                <w:rFonts w:cs="Arial"/>
              </w:rPr>
              <w:t xml:space="preserve"> a </w:t>
            </w:r>
            <w:r w:rsidR="00F42141">
              <w:rPr>
                <w:rFonts w:cs="Arial"/>
              </w:rPr>
              <w:t xml:space="preserve">označených WAN1 bez DPH </w:t>
            </w:r>
            <w:r w:rsidR="00F42141">
              <w:t>za období jednoho kalendářního měsíce</w:t>
            </w:r>
            <w:r>
              <w:t xml:space="preserve"> </w:t>
            </w:r>
          </w:p>
        </w:tc>
      </w:tr>
      <w:tr w:rsidR="00080B91" w:rsidRPr="0066174E" w14:paraId="3B2305BF" w14:textId="77777777" w:rsidTr="00DD0740">
        <w:trPr>
          <w:trHeight w:val="20"/>
        </w:trPr>
        <w:tc>
          <w:tcPr>
            <w:tcW w:w="2263" w:type="dxa"/>
          </w:tcPr>
          <w:p w14:paraId="2B7853EE" w14:textId="77777777" w:rsidR="00080B91" w:rsidRPr="0066174E" w:rsidRDefault="00080B91" w:rsidP="006E2BB9">
            <w:pPr>
              <w:rPr>
                <w:rFonts w:cs="Arial"/>
              </w:rPr>
            </w:pPr>
            <w:r w:rsidRPr="0066174E">
              <w:rPr>
                <w:rFonts w:cs="Arial"/>
              </w:rPr>
              <w:t>Dle c)</w:t>
            </w:r>
          </w:p>
        </w:tc>
        <w:tc>
          <w:tcPr>
            <w:tcW w:w="1843" w:type="dxa"/>
          </w:tcPr>
          <w:p w14:paraId="432A4217" w14:textId="4B0B391F" w:rsidR="00080B91" w:rsidRPr="0066174E" w:rsidRDefault="00080B91" w:rsidP="006E2BB9">
            <w:pPr>
              <w:rPr>
                <w:rFonts w:cs="Arial"/>
              </w:rPr>
            </w:pPr>
            <w:r>
              <w:rPr>
                <w:rFonts w:cs="Arial"/>
              </w:rPr>
              <w:t>3</w:t>
            </w:r>
          </w:p>
          <w:p w14:paraId="0F2B0786" w14:textId="089B4437" w:rsidR="00080B91" w:rsidRPr="00DD0740" w:rsidRDefault="00080B91" w:rsidP="006E2BB9">
            <w:pPr>
              <w:rPr>
                <w:rFonts w:cs="Arial"/>
                <w:strike/>
              </w:rPr>
            </w:pPr>
          </w:p>
        </w:tc>
        <w:tc>
          <w:tcPr>
            <w:tcW w:w="5148" w:type="dxa"/>
          </w:tcPr>
          <w:p w14:paraId="00CC5D46" w14:textId="4D7DDF1D" w:rsidR="00080B91" w:rsidRPr="0066174E" w:rsidRDefault="00080B91" w:rsidP="00C32C7D">
            <w:pPr>
              <w:rPr>
                <w:rFonts w:cs="Arial"/>
              </w:rPr>
            </w:pPr>
            <w:r>
              <w:rPr>
                <w:rFonts w:cs="Arial"/>
              </w:rPr>
              <w:t>5</w:t>
            </w:r>
            <w:r w:rsidRPr="0066174E">
              <w:rPr>
                <w:rFonts w:cs="Arial"/>
              </w:rPr>
              <w:t xml:space="preserve"> % z</w:t>
            </w:r>
            <w:r>
              <w:rPr>
                <w:rFonts w:cs="Arial"/>
              </w:rPr>
              <w:t xml:space="preserve">e </w:t>
            </w:r>
            <w:r w:rsidR="00B2672B">
              <w:rPr>
                <w:rFonts w:cs="Arial"/>
              </w:rPr>
              <w:t>součtu dílčích</w:t>
            </w:r>
            <w:r w:rsidR="00C32C7D">
              <w:rPr>
                <w:rFonts w:cs="Arial"/>
              </w:rPr>
              <w:t xml:space="preserve"> celkových</w:t>
            </w:r>
            <w:r w:rsidR="00B2672B">
              <w:rPr>
                <w:rFonts w:cs="Arial"/>
              </w:rPr>
              <w:t xml:space="preserve"> cen </w:t>
            </w:r>
            <w:r w:rsidR="00B2672B">
              <w:t>položek uvedených v</w:t>
            </w:r>
            <w:r w:rsidR="00C9182F">
              <w:t xml:space="preserve"> </w:t>
            </w:r>
            <w:r w:rsidR="00B2672B">
              <w:rPr>
                <w:rFonts w:cs="Arial"/>
              </w:rPr>
              <w:t>tabulce č. 1 v odstavci 5.2 Smlouvy</w:t>
            </w:r>
            <w:r w:rsidR="00C9182F">
              <w:rPr>
                <w:rFonts w:cs="Arial"/>
              </w:rPr>
              <w:t xml:space="preserve"> a </w:t>
            </w:r>
            <w:r w:rsidR="00B2672B">
              <w:rPr>
                <w:rFonts w:cs="Arial"/>
              </w:rPr>
              <w:t xml:space="preserve">označených WAN1 bez DPH </w:t>
            </w:r>
            <w:r w:rsidR="00B2672B">
              <w:t>za období jednoho kalendářního měsíce</w:t>
            </w:r>
            <w:r>
              <w:t xml:space="preserve"> </w:t>
            </w:r>
          </w:p>
        </w:tc>
      </w:tr>
      <w:tr w:rsidR="00080B91" w:rsidRPr="0066174E" w14:paraId="37ACEB07" w14:textId="77777777" w:rsidTr="00DD0740">
        <w:trPr>
          <w:trHeight w:val="20"/>
        </w:trPr>
        <w:tc>
          <w:tcPr>
            <w:tcW w:w="2263" w:type="dxa"/>
          </w:tcPr>
          <w:p w14:paraId="49A03685" w14:textId="77777777" w:rsidR="00080B91" w:rsidRPr="0066174E" w:rsidRDefault="00080B91" w:rsidP="006E2BB9">
            <w:pPr>
              <w:rPr>
                <w:rFonts w:cs="Arial"/>
              </w:rPr>
            </w:pPr>
            <w:r w:rsidRPr="0066174E">
              <w:rPr>
                <w:rFonts w:cs="Arial"/>
              </w:rPr>
              <w:t>Dle d)</w:t>
            </w:r>
          </w:p>
        </w:tc>
        <w:tc>
          <w:tcPr>
            <w:tcW w:w="1843" w:type="dxa"/>
          </w:tcPr>
          <w:p w14:paraId="1ACF5015" w14:textId="391F28D6" w:rsidR="00080B91" w:rsidRPr="0066174E" w:rsidRDefault="00080B91" w:rsidP="006E2BB9">
            <w:pPr>
              <w:rPr>
                <w:rFonts w:cs="Arial"/>
              </w:rPr>
            </w:pPr>
            <w:r>
              <w:rPr>
                <w:rFonts w:cs="Arial"/>
              </w:rPr>
              <w:t>2</w:t>
            </w:r>
            <w:r w:rsidRPr="0066174E">
              <w:rPr>
                <w:rFonts w:cs="Arial"/>
              </w:rPr>
              <w:t xml:space="preserve"> hod</w:t>
            </w:r>
          </w:p>
          <w:p w14:paraId="3622A962" w14:textId="7B6E6185" w:rsidR="00080B91" w:rsidRPr="00DD0740" w:rsidRDefault="00080B91" w:rsidP="006E2BB9">
            <w:pPr>
              <w:rPr>
                <w:rFonts w:cs="Arial"/>
                <w:strike/>
              </w:rPr>
            </w:pPr>
          </w:p>
        </w:tc>
        <w:tc>
          <w:tcPr>
            <w:tcW w:w="5148" w:type="dxa"/>
          </w:tcPr>
          <w:p w14:paraId="6AC8E2AD" w14:textId="0C3366C8" w:rsidR="00080B91" w:rsidRPr="0066174E" w:rsidRDefault="00080B91" w:rsidP="00C32C7D">
            <w:pPr>
              <w:rPr>
                <w:rFonts w:cs="Arial"/>
              </w:rPr>
            </w:pPr>
            <w:r>
              <w:rPr>
                <w:rFonts w:cs="Arial"/>
              </w:rPr>
              <w:t>25</w:t>
            </w:r>
            <w:r w:rsidRPr="0066174E">
              <w:rPr>
                <w:rFonts w:cs="Arial"/>
              </w:rPr>
              <w:t xml:space="preserve"> % z</w:t>
            </w:r>
            <w:r>
              <w:rPr>
                <w:rFonts w:cs="Arial"/>
              </w:rPr>
              <w:t xml:space="preserve">e </w:t>
            </w:r>
            <w:r w:rsidR="00B2672B">
              <w:rPr>
                <w:rFonts w:cs="Arial"/>
              </w:rPr>
              <w:t>součtu dílčích</w:t>
            </w:r>
            <w:r w:rsidR="00C32C7D">
              <w:rPr>
                <w:rFonts w:cs="Arial"/>
              </w:rPr>
              <w:t xml:space="preserve"> celkových</w:t>
            </w:r>
            <w:r w:rsidR="00B2672B">
              <w:rPr>
                <w:rFonts w:cs="Arial"/>
              </w:rPr>
              <w:t xml:space="preserve"> cen </w:t>
            </w:r>
            <w:r w:rsidR="00B2672B">
              <w:t>položek uvedených v</w:t>
            </w:r>
            <w:r w:rsidR="00C9182F">
              <w:t xml:space="preserve"> </w:t>
            </w:r>
            <w:r w:rsidR="00B2672B">
              <w:rPr>
                <w:rFonts w:cs="Arial"/>
              </w:rPr>
              <w:t>tabulce č. 1 v odstavci 5.2 Smlouvy</w:t>
            </w:r>
            <w:r w:rsidR="00C9182F">
              <w:rPr>
                <w:rFonts w:cs="Arial"/>
              </w:rPr>
              <w:t xml:space="preserve"> a </w:t>
            </w:r>
            <w:r w:rsidR="00B2672B">
              <w:rPr>
                <w:rFonts w:cs="Arial"/>
              </w:rPr>
              <w:t xml:space="preserve">označených WAN1 bez DPH </w:t>
            </w:r>
            <w:r w:rsidR="00B2672B">
              <w:t>za období jednoho kalendářního měsíce</w:t>
            </w:r>
            <w:r>
              <w:t xml:space="preserve"> </w:t>
            </w:r>
          </w:p>
        </w:tc>
      </w:tr>
      <w:tr w:rsidR="00080B91" w:rsidRPr="0066174E" w14:paraId="52CA2066" w14:textId="77777777" w:rsidTr="00DD0740">
        <w:trPr>
          <w:trHeight w:val="20"/>
        </w:trPr>
        <w:tc>
          <w:tcPr>
            <w:tcW w:w="2263" w:type="dxa"/>
          </w:tcPr>
          <w:p w14:paraId="7FC13FD5" w14:textId="77777777" w:rsidR="00080B91" w:rsidRPr="0066174E" w:rsidRDefault="00080B91" w:rsidP="006E2BB9">
            <w:pPr>
              <w:rPr>
                <w:rFonts w:cs="Arial"/>
              </w:rPr>
            </w:pPr>
            <w:r w:rsidRPr="0066174E">
              <w:rPr>
                <w:rFonts w:cs="Arial"/>
              </w:rPr>
              <w:t>Dle e)</w:t>
            </w:r>
          </w:p>
        </w:tc>
        <w:tc>
          <w:tcPr>
            <w:tcW w:w="1843" w:type="dxa"/>
          </w:tcPr>
          <w:p w14:paraId="77C7B1C9" w14:textId="21CBE901" w:rsidR="00080B91" w:rsidRPr="0066174E" w:rsidRDefault="00080B91" w:rsidP="006E2BB9">
            <w:pPr>
              <w:rPr>
                <w:rFonts w:cs="Arial"/>
              </w:rPr>
            </w:pPr>
            <w:r>
              <w:rPr>
                <w:rFonts w:cs="Arial"/>
              </w:rPr>
              <w:t>1,5</w:t>
            </w:r>
            <w:r w:rsidRPr="0066174E">
              <w:rPr>
                <w:rFonts w:cs="Arial"/>
              </w:rPr>
              <w:t xml:space="preserve"> hod</w:t>
            </w:r>
          </w:p>
          <w:p w14:paraId="2290C4EA" w14:textId="26B67F71" w:rsidR="00080B91" w:rsidRPr="00DD0740" w:rsidRDefault="00080B91" w:rsidP="006E2BB9">
            <w:pPr>
              <w:rPr>
                <w:rFonts w:cs="Arial"/>
                <w:strike/>
              </w:rPr>
            </w:pPr>
          </w:p>
        </w:tc>
        <w:tc>
          <w:tcPr>
            <w:tcW w:w="5148" w:type="dxa"/>
          </w:tcPr>
          <w:p w14:paraId="26DEF783" w14:textId="494C7D9D" w:rsidR="00080B91" w:rsidRPr="0066174E" w:rsidRDefault="00080B91" w:rsidP="00C32C7D">
            <w:pPr>
              <w:rPr>
                <w:rFonts w:cs="Arial"/>
              </w:rPr>
            </w:pPr>
            <w:r w:rsidRPr="0066174E">
              <w:rPr>
                <w:rFonts w:cs="Arial"/>
              </w:rPr>
              <w:t>1</w:t>
            </w:r>
            <w:r>
              <w:rPr>
                <w:rFonts w:cs="Arial"/>
              </w:rPr>
              <w:t>5</w:t>
            </w:r>
            <w:r w:rsidRPr="0066174E">
              <w:rPr>
                <w:rFonts w:cs="Arial"/>
              </w:rPr>
              <w:t xml:space="preserve"> % z</w:t>
            </w:r>
            <w:r>
              <w:rPr>
                <w:rFonts w:cs="Arial"/>
              </w:rPr>
              <w:t>e</w:t>
            </w:r>
            <w:r w:rsidR="00B2672B">
              <w:rPr>
                <w:rFonts w:cs="Arial"/>
              </w:rPr>
              <w:t xml:space="preserve"> součtu dílčích </w:t>
            </w:r>
            <w:r w:rsidR="00C32C7D">
              <w:rPr>
                <w:rFonts w:cs="Arial"/>
              </w:rPr>
              <w:t xml:space="preserve">celkových </w:t>
            </w:r>
            <w:r w:rsidR="00B2672B">
              <w:rPr>
                <w:rFonts w:cs="Arial"/>
              </w:rPr>
              <w:t xml:space="preserve">cen </w:t>
            </w:r>
            <w:r w:rsidR="00B2672B">
              <w:t>položek uvedených v</w:t>
            </w:r>
            <w:r w:rsidR="00C9182F">
              <w:t xml:space="preserve"> </w:t>
            </w:r>
            <w:r w:rsidR="00B2672B">
              <w:rPr>
                <w:rFonts w:cs="Arial"/>
              </w:rPr>
              <w:t>tabulce č. 1 v odstavci 5.2 Smlouvy</w:t>
            </w:r>
            <w:r w:rsidR="00C9182F">
              <w:rPr>
                <w:rFonts w:cs="Arial"/>
              </w:rPr>
              <w:t xml:space="preserve"> a </w:t>
            </w:r>
            <w:r w:rsidR="00B2672B">
              <w:rPr>
                <w:rFonts w:cs="Arial"/>
              </w:rPr>
              <w:t xml:space="preserve">označených WAN1 bez DPH </w:t>
            </w:r>
            <w:r w:rsidR="00B2672B">
              <w:t>za období jednoho kalendářního měsíce</w:t>
            </w:r>
            <w:r>
              <w:t xml:space="preserve"> </w:t>
            </w:r>
          </w:p>
        </w:tc>
      </w:tr>
    </w:tbl>
    <w:p w14:paraId="2F49D1A8" w14:textId="77777777" w:rsidR="0066174E" w:rsidRPr="0066174E" w:rsidRDefault="0066174E" w:rsidP="00255ACF">
      <w:pPr>
        <w:ind w:left="709"/>
        <w:rPr>
          <w:rFonts w:cs="Arial"/>
        </w:rPr>
      </w:pPr>
    </w:p>
    <w:p w14:paraId="64C3A823" w14:textId="77777777" w:rsidR="00C9182F" w:rsidRDefault="00C9182F">
      <w:pPr>
        <w:rPr>
          <w:rFonts w:cs="Arial"/>
        </w:rPr>
      </w:pPr>
      <w:r>
        <w:rPr>
          <w:rFonts w:cs="Arial"/>
        </w:rPr>
        <w:br w:type="page"/>
      </w:r>
    </w:p>
    <w:p w14:paraId="60D11466" w14:textId="167BD6C4" w:rsidR="006F302D" w:rsidRPr="00211975" w:rsidRDefault="00F87D8A" w:rsidP="00255ACF">
      <w:pPr>
        <w:ind w:left="709"/>
        <w:rPr>
          <w:rFonts w:cs="Arial"/>
          <w:b/>
          <w:bCs/>
        </w:rPr>
      </w:pPr>
      <w:r w:rsidRPr="00211975">
        <w:rPr>
          <w:rFonts w:cs="Arial"/>
          <w:b/>
          <w:bCs/>
        </w:rPr>
        <w:lastRenderedPageBreak/>
        <w:t>Celkový p</w:t>
      </w:r>
      <w:r w:rsidR="0066174E" w:rsidRPr="00211975">
        <w:rPr>
          <w:rFonts w:cs="Arial"/>
          <w:b/>
          <w:bCs/>
        </w:rPr>
        <w:t xml:space="preserve">ovolený počet událostí </w:t>
      </w:r>
      <w:r w:rsidRPr="00211975">
        <w:rPr>
          <w:rFonts w:cs="Arial"/>
          <w:b/>
          <w:bCs/>
        </w:rPr>
        <w:t>(sčítají se všechny výskyty na všech ČS a/nebo</w:t>
      </w:r>
      <w:r w:rsidR="00C9182F">
        <w:rPr>
          <w:rFonts w:cs="Arial"/>
          <w:b/>
          <w:bCs/>
        </w:rPr>
        <w:br/>
      </w:r>
      <w:r w:rsidRPr="00211975">
        <w:rPr>
          <w:rFonts w:cs="Arial"/>
          <w:b/>
          <w:bCs/>
        </w:rPr>
        <w:t xml:space="preserve">ČSOB </w:t>
      </w:r>
      <w:r w:rsidR="0072412B" w:rsidRPr="00211975">
        <w:rPr>
          <w:rFonts w:cs="Arial"/>
          <w:b/>
          <w:bCs/>
        </w:rPr>
        <w:t>autorizačního centra</w:t>
      </w:r>
      <w:r w:rsidRPr="00211975">
        <w:rPr>
          <w:rFonts w:cs="Arial"/>
          <w:b/>
          <w:bCs/>
        </w:rPr>
        <w:t xml:space="preserve">) v síti WAN2 </w:t>
      </w:r>
    </w:p>
    <w:p w14:paraId="3DFCE363" w14:textId="5D220F2B" w:rsidR="0066174E" w:rsidRDefault="0066174E" w:rsidP="00255ACF">
      <w:pPr>
        <w:ind w:left="709"/>
        <w:rPr>
          <w:rFonts w:cs="Arial"/>
        </w:rPr>
      </w:pPr>
      <w:r w:rsidRPr="0066174E">
        <w:rPr>
          <w:rFonts w:cs="Arial"/>
        </w:rPr>
        <w:t xml:space="preserve">Započítávají se události během provozní doby </w:t>
      </w:r>
      <w:r w:rsidR="00A672A5">
        <w:rPr>
          <w:rFonts w:cs="Arial"/>
        </w:rPr>
        <w:t>ČS</w:t>
      </w:r>
      <w:r w:rsidRPr="0066174E">
        <w:rPr>
          <w:rFonts w:cs="Arial"/>
        </w:rPr>
        <w:t>.</w:t>
      </w:r>
      <w:r w:rsidR="00A672A5">
        <w:rPr>
          <w:rFonts w:cs="Arial"/>
        </w:rPr>
        <w:t xml:space="preserve"> Provozní doba ČS je uveřejněna na </w:t>
      </w:r>
      <w:hyperlink r:id="rId10" w:history="1">
        <w:r w:rsidR="00A672A5" w:rsidRPr="00CA4AAE">
          <w:rPr>
            <w:rStyle w:val="Hypertextovodkaz"/>
            <w:rFonts w:cs="Arial"/>
          </w:rPr>
          <w:t>www.ceproas.cz/eurooil</w:t>
        </w:r>
      </w:hyperlink>
      <w:r w:rsidR="00A672A5">
        <w:rPr>
          <w:rFonts w:cs="Arial"/>
        </w:rPr>
        <w:t>.</w:t>
      </w:r>
    </w:p>
    <w:p w14:paraId="2FC20E0D" w14:textId="47397BCF" w:rsidR="00F87D8A" w:rsidRDefault="00F87D8A" w:rsidP="00255ACF">
      <w:pPr>
        <w:ind w:left="709"/>
        <w:rPr>
          <w:rFonts w:cs="Arial"/>
        </w:rPr>
      </w:pPr>
      <w:r>
        <w:rPr>
          <w:rFonts w:cs="Arial"/>
        </w:rPr>
        <w:t>Nezapočítávají se události prokazatelně</w:t>
      </w:r>
      <w:r w:rsidR="00276DE6">
        <w:rPr>
          <w:rFonts w:cs="Arial"/>
        </w:rPr>
        <w:t xml:space="preserve"> a výlučně </w:t>
      </w:r>
      <w:r>
        <w:rPr>
          <w:rFonts w:cs="Arial"/>
        </w:rPr>
        <w:t xml:space="preserve">zaviněné </w:t>
      </w:r>
      <w:r w:rsidR="00AE69C7">
        <w:rPr>
          <w:rFonts w:cs="Arial"/>
        </w:rPr>
        <w:t xml:space="preserve">objednatelem </w:t>
      </w:r>
      <w:r>
        <w:rPr>
          <w:rFonts w:cs="Arial"/>
        </w:rPr>
        <w:t xml:space="preserve">jako jsou např. výpadky napájení </w:t>
      </w:r>
      <w:proofErr w:type="spellStart"/>
      <w:r>
        <w:rPr>
          <w:rFonts w:cs="Arial"/>
        </w:rPr>
        <w:t>routeru</w:t>
      </w:r>
      <w:proofErr w:type="spellEnd"/>
      <w:r>
        <w:rPr>
          <w:rFonts w:cs="Arial"/>
        </w:rPr>
        <w:t xml:space="preserve"> nebo odpojená kabeláž z </w:t>
      </w:r>
      <w:proofErr w:type="spellStart"/>
      <w:r>
        <w:rPr>
          <w:rFonts w:cs="Arial"/>
        </w:rPr>
        <w:t>routeru</w:t>
      </w:r>
      <w:proofErr w:type="spellEnd"/>
      <w:r>
        <w:rPr>
          <w:rFonts w:cs="Arial"/>
        </w:rPr>
        <w:t>.</w:t>
      </w:r>
    </w:p>
    <w:p w14:paraId="0AB07A83" w14:textId="77777777" w:rsidR="00683B91" w:rsidRDefault="00683B91" w:rsidP="00276DE6">
      <w:pPr>
        <w:ind w:left="709"/>
        <w:rPr>
          <w:rFonts w:cs="Arial"/>
        </w:rPr>
      </w:pPr>
    </w:p>
    <w:p w14:paraId="11EC2AFD" w14:textId="27EAD1CE" w:rsidR="00276DE6" w:rsidRDefault="001D4907" w:rsidP="00276DE6">
      <w:pPr>
        <w:ind w:left="709"/>
        <w:rPr>
          <w:rFonts w:cs="Arial"/>
        </w:rPr>
      </w:pPr>
      <w:r>
        <w:rPr>
          <w:rFonts w:cs="Arial"/>
        </w:rPr>
        <w:t>Sankce se počítají ze</w:t>
      </w:r>
      <w:r w:rsidR="00BB1ED8">
        <w:rPr>
          <w:rFonts w:cs="Arial"/>
        </w:rPr>
        <w:t xml:space="preserve"> souč</w:t>
      </w:r>
      <w:r w:rsidR="00276DE6">
        <w:rPr>
          <w:rFonts w:cs="Arial"/>
        </w:rPr>
        <w:t>t</w:t>
      </w:r>
      <w:r w:rsidR="00BB1ED8">
        <w:rPr>
          <w:rFonts w:cs="Arial"/>
        </w:rPr>
        <w:t>u</w:t>
      </w:r>
      <w:r w:rsidR="00276DE6">
        <w:rPr>
          <w:rFonts w:cs="Arial"/>
        </w:rPr>
        <w:t xml:space="preserve"> </w:t>
      </w:r>
      <w:r w:rsidR="00BB1ED8">
        <w:rPr>
          <w:rFonts w:cs="Arial"/>
        </w:rPr>
        <w:t>dílčích</w:t>
      </w:r>
      <w:r w:rsidR="00CC3D66" w:rsidRPr="00CC3D66">
        <w:rPr>
          <w:rFonts w:cs="Arial"/>
        </w:rPr>
        <w:t xml:space="preserve"> </w:t>
      </w:r>
      <w:r w:rsidR="00CC3D66">
        <w:rPr>
          <w:rFonts w:cs="Arial"/>
        </w:rPr>
        <w:t>celkových</w:t>
      </w:r>
      <w:r w:rsidR="00BB1ED8">
        <w:rPr>
          <w:rFonts w:cs="Arial"/>
        </w:rPr>
        <w:t xml:space="preserve"> cen položek uvedených v</w:t>
      </w:r>
      <w:r w:rsidR="00C9182F">
        <w:rPr>
          <w:rFonts w:cs="Arial"/>
        </w:rPr>
        <w:t xml:space="preserve"> </w:t>
      </w:r>
      <w:r w:rsidR="00BB1ED8">
        <w:rPr>
          <w:rFonts w:cs="Arial"/>
        </w:rPr>
        <w:t xml:space="preserve">tab. </w:t>
      </w:r>
      <w:proofErr w:type="gramStart"/>
      <w:r w:rsidR="00BB1ED8">
        <w:rPr>
          <w:rFonts w:cs="Arial"/>
        </w:rPr>
        <w:t>č.</w:t>
      </w:r>
      <w:proofErr w:type="gramEnd"/>
      <w:r w:rsidR="00BB1ED8">
        <w:rPr>
          <w:rFonts w:cs="Arial"/>
        </w:rPr>
        <w:t xml:space="preserve"> 1 v odstavci 5.2 Smlouvy a označených</w:t>
      </w:r>
      <w:r w:rsidR="00276DE6">
        <w:rPr>
          <w:rFonts w:cs="Arial"/>
        </w:rPr>
        <w:t xml:space="preserve"> „WAN2“.</w:t>
      </w:r>
    </w:p>
    <w:p w14:paraId="29AC2023" w14:textId="77777777" w:rsidR="0066174E" w:rsidRPr="0066174E" w:rsidRDefault="0066174E" w:rsidP="00255ACF">
      <w:pPr>
        <w:ind w:left="709"/>
        <w:rPr>
          <w:rFonts w:cs="Arial"/>
          <w:b/>
        </w:rPr>
      </w:pPr>
    </w:p>
    <w:tbl>
      <w:tblPr>
        <w:tblStyle w:val="Mkatabulky"/>
        <w:tblW w:w="9209" w:type="dxa"/>
        <w:tblInd w:w="709" w:type="dxa"/>
        <w:tblLook w:val="04A0" w:firstRow="1" w:lastRow="0" w:firstColumn="1" w:lastColumn="0" w:noHBand="0" w:noVBand="1"/>
      </w:tblPr>
      <w:tblGrid>
        <w:gridCol w:w="2263"/>
        <w:gridCol w:w="1843"/>
        <w:gridCol w:w="5103"/>
      </w:tblGrid>
      <w:tr w:rsidR="006F302D" w:rsidRPr="0066174E" w14:paraId="60B1E70A" w14:textId="77777777" w:rsidTr="00DD0740">
        <w:trPr>
          <w:trHeight w:val="527"/>
        </w:trPr>
        <w:tc>
          <w:tcPr>
            <w:tcW w:w="2263" w:type="dxa"/>
          </w:tcPr>
          <w:p w14:paraId="4B59AA04" w14:textId="77777777" w:rsidR="006F302D" w:rsidRPr="0066174E" w:rsidRDefault="006F302D" w:rsidP="006E2BB9">
            <w:pPr>
              <w:rPr>
                <w:rFonts w:cs="Arial"/>
                <w:b/>
              </w:rPr>
            </w:pPr>
            <w:r w:rsidRPr="0066174E">
              <w:rPr>
                <w:rFonts w:cs="Arial"/>
                <w:b/>
              </w:rPr>
              <w:t>Událost</w:t>
            </w:r>
          </w:p>
        </w:tc>
        <w:tc>
          <w:tcPr>
            <w:tcW w:w="1843" w:type="dxa"/>
          </w:tcPr>
          <w:p w14:paraId="231D0B94" w14:textId="59E3BFA7" w:rsidR="006F302D" w:rsidRPr="0066174E" w:rsidRDefault="006F302D" w:rsidP="006E2BB9">
            <w:pPr>
              <w:rPr>
                <w:rFonts w:cs="Arial"/>
                <w:b/>
              </w:rPr>
            </w:pPr>
            <w:r>
              <w:rPr>
                <w:rFonts w:cs="Arial"/>
                <w:b/>
              </w:rPr>
              <w:t>Povolený počet událostí / měsíc</w:t>
            </w:r>
          </w:p>
        </w:tc>
        <w:tc>
          <w:tcPr>
            <w:tcW w:w="5103" w:type="dxa"/>
          </w:tcPr>
          <w:p w14:paraId="2C51FF0A" w14:textId="77777777" w:rsidR="006F302D" w:rsidRPr="0066174E" w:rsidRDefault="006F302D" w:rsidP="006E2BB9">
            <w:pPr>
              <w:rPr>
                <w:rFonts w:cs="Arial"/>
                <w:b/>
              </w:rPr>
            </w:pPr>
            <w:r w:rsidRPr="0066174E">
              <w:rPr>
                <w:rFonts w:cs="Arial"/>
                <w:b/>
              </w:rPr>
              <w:t>Sankce za nesplnění</w:t>
            </w:r>
          </w:p>
        </w:tc>
      </w:tr>
      <w:tr w:rsidR="006F302D" w:rsidRPr="0066174E" w14:paraId="088ACDC9" w14:textId="77777777" w:rsidTr="00DD0740">
        <w:tc>
          <w:tcPr>
            <w:tcW w:w="2263" w:type="dxa"/>
          </w:tcPr>
          <w:p w14:paraId="23F9649E" w14:textId="77777777" w:rsidR="006F302D" w:rsidRPr="0066174E" w:rsidRDefault="006F302D" w:rsidP="006E2BB9">
            <w:pPr>
              <w:rPr>
                <w:rFonts w:cs="Arial"/>
              </w:rPr>
            </w:pPr>
            <w:r w:rsidRPr="0066174E">
              <w:rPr>
                <w:rFonts w:cs="Arial"/>
              </w:rPr>
              <w:t>Dle a)</w:t>
            </w:r>
          </w:p>
        </w:tc>
        <w:tc>
          <w:tcPr>
            <w:tcW w:w="1843" w:type="dxa"/>
          </w:tcPr>
          <w:p w14:paraId="44D756E4" w14:textId="113C521F" w:rsidR="006F302D" w:rsidRPr="0066174E" w:rsidRDefault="006F302D" w:rsidP="006E2BB9">
            <w:pPr>
              <w:rPr>
                <w:rFonts w:cs="Arial"/>
              </w:rPr>
            </w:pPr>
            <w:r>
              <w:rPr>
                <w:rFonts w:cs="Arial"/>
              </w:rPr>
              <w:t>7</w:t>
            </w:r>
          </w:p>
          <w:p w14:paraId="5B5F17F9" w14:textId="52272AAE" w:rsidR="006F302D" w:rsidRPr="0066174E" w:rsidRDefault="006F302D" w:rsidP="006E2BB9">
            <w:pPr>
              <w:rPr>
                <w:rFonts w:cs="Arial"/>
              </w:rPr>
            </w:pPr>
          </w:p>
        </w:tc>
        <w:tc>
          <w:tcPr>
            <w:tcW w:w="5103" w:type="dxa"/>
          </w:tcPr>
          <w:p w14:paraId="6A2780F3" w14:textId="69ADF20A" w:rsidR="006F302D" w:rsidRPr="0066174E" w:rsidRDefault="006F302D" w:rsidP="002D29D6">
            <w:pPr>
              <w:rPr>
                <w:rFonts w:cs="Arial"/>
              </w:rPr>
            </w:pPr>
            <w:r>
              <w:rPr>
                <w:rFonts w:cs="Arial"/>
              </w:rPr>
              <w:t>5</w:t>
            </w:r>
            <w:r w:rsidRPr="0066174E">
              <w:rPr>
                <w:rFonts w:cs="Arial"/>
              </w:rPr>
              <w:t xml:space="preserve"> % z</w:t>
            </w:r>
            <w:r>
              <w:rPr>
                <w:rFonts w:cs="Arial"/>
              </w:rPr>
              <w:t xml:space="preserve">e </w:t>
            </w:r>
            <w:r w:rsidR="00F613BD">
              <w:rPr>
                <w:rFonts w:cs="Arial"/>
              </w:rPr>
              <w:t xml:space="preserve">součtu dílčích </w:t>
            </w:r>
            <w:r w:rsidR="002D29D6">
              <w:rPr>
                <w:rFonts w:cs="Arial"/>
              </w:rPr>
              <w:t xml:space="preserve">celkových </w:t>
            </w:r>
            <w:r w:rsidR="00F613BD">
              <w:rPr>
                <w:rFonts w:cs="Arial"/>
              </w:rPr>
              <w:t xml:space="preserve">cen </w:t>
            </w:r>
            <w:r w:rsidR="00F613BD">
              <w:t>položek uvedených v</w:t>
            </w:r>
            <w:r w:rsidR="00C9182F">
              <w:t xml:space="preserve"> </w:t>
            </w:r>
            <w:r w:rsidR="00F613BD">
              <w:rPr>
                <w:rFonts w:cs="Arial"/>
              </w:rPr>
              <w:t>tabulce č. 1 v odstavci 5.2 Smlouvy</w:t>
            </w:r>
            <w:r w:rsidR="00C9182F">
              <w:rPr>
                <w:rFonts w:cs="Arial"/>
              </w:rPr>
              <w:t xml:space="preserve"> a </w:t>
            </w:r>
            <w:r w:rsidR="00F613BD">
              <w:rPr>
                <w:rFonts w:cs="Arial"/>
              </w:rPr>
              <w:t xml:space="preserve">označených WAN2 bez DPH </w:t>
            </w:r>
            <w:r w:rsidR="00F613BD">
              <w:t xml:space="preserve">za období jednoho kalendářního měsíce </w:t>
            </w:r>
          </w:p>
        </w:tc>
      </w:tr>
      <w:tr w:rsidR="006F302D" w:rsidRPr="0066174E" w14:paraId="13C82395" w14:textId="77777777" w:rsidTr="00DD0740">
        <w:tc>
          <w:tcPr>
            <w:tcW w:w="2263" w:type="dxa"/>
          </w:tcPr>
          <w:p w14:paraId="500553E3" w14:textId="77777777" w:rsidR="006F302D" w:rsidRPr="0066174E" w:rsidRDefault="006F302D" w:rsidP="006E2BB9">
            <w:pPr>
              <w:rPr>
                <w:rFonts w:cs="Arial"/>
              </w:rPr>
            </w:pPr>
            <w:r w:rsidRPr="0066174E">
              <w:rPr>
                <w:rFonts w:cs="Arial"/>
              </w:rPr>
              <w:t>Dle b) do 10 min</w:t>
            </w:r>
          </w:p>
        </w:tc>
        <w:tc>
          <w:tcPr>
            <w:tcW w:w="1843" w:type="dxa"/>
          </w:tcPr>
          <w:p w14:paraId="59D0E413" w14:textId="0D435908" w:rsidR="006F302D" w:rsidRPr="0066174E" w:rsidRDefault="006F302D" w:rsidP="006E2BB9">
            <w:pPr>
              <w:rPr>
                <w:rFonts w:cs="Arial"/>
              </w:rPr>
            </w:pPr>
            <w:r>
              <w:rPr>
                <w:rFonts w:cs="Arial"/>
              </w:rPr>
              <w:t>3</w:t>
            </w:r>
          </w:p>
          <w:p w14:paraId="2048EA58" w14:textId="6BBB4412" w:rsidR="006F302D" w:rsidRPr="0066174E" w:rsidRDefault="006F302D" w:rsidP="006E2BB9">
            <w:pPr>
              <w:rPr>
                <w:rFonts w:cs="Arial"/>
              </w:rPr>
            </w:pPr>
          </w:p>
        </w:tc>
        <w:tc>
          <w:tcPr>
            <w:tcW w:w="5103" w:type="dxa"/>
          </w:tcPr>
          <w:p w14:paraId="285303DE" w14:textId="23EC0B8F" w:rsidR="006F302D" w:rsidRPr="0066174E" w:rsidRDefault="006F302D" w:rsidP="002D29D6">
            <w:pPr>
              <w:rPr>
                <w:rFonts w:cs="Arial"/>
              </w:rPr>
            </w:pPr>
            <w:r w:rsidRPr="0066174E">
              <w:rPr>
                <w:rFonts w:cs="Arial"/>
              </w:rPr>
              <w:t xml:space="preserve">10 % </w:t>
            </w:r>
            <w:r w:rsidR="00F613BD" w:rsidRPr="0066174E">
              <w:rPr>
                <w:rFonts w:cs="Arial"/>
              </w:rPr>
              <w:t>z</w:t>
            </w:r>
            <w:r w:rsidR="00F613BD">
              <w:rPr>
                <w:rFonts w:cs="Arial"/>
              </w:rPr>
              <w:t>e součtu dílčích</w:t>
            </w:r>
            <w:r w:rsidR="002D29D6">
              <w:rPr>
                <w:rFonts w:cs="Arial"/>
              </w:rPr>
              <w:t xml:space="preserve"> celkových</w:t>
            </w:r>
            <w:r w:rsidR="00F613BD">
              <w:rPr>
                <w:rFonts w:cs="Arial"/>
              </w:rPr>
              <w:t xml:space="preserve"> cen </w:t>
            </w:r>
            <w:r w:rsidR="00F613BD">
              <w:t>položek uvedených v</w:t>
            </w:r>
            <w:r w:rsidR="00C9182F">
              <w:t xml:space="preserve"> </w:t>
            </w:r>
            <w:r w:rsidR="00F613BD">
              <w:rPr>
                <w:rFonts w:cs="Arial"/>
              </w:rPr>
              <w:t>tabulce č. 1 v odstavci 5.2 Smlouvy</w:t>
            </w:r>
            <w:r w:rsidR="00C9182F">
              <w:rPr>
                <w:rFonts w:cs="Arial"/>
              </w:rPr>
              <w:t xml:space="preserve"> a </w:t>
            </w:r>
            <w:r w:rsidR="00F613BD">
              <w:rPr>
                <w:rFonts w:cs="Arial"/>
              </w:rPr>
              <w:t xml:space="preserve">označených WAN2 bez DPH </w:t>
            </w:r>
            <w:r w:rsidR="00F613BD">
              <w:t>za období jednoho kalendářního měsíce</w:t>
            </w:r>
            <w:r w:rsidR="00F613BD" w:rsidRPr="0066174E" w:rsidDel="00F613BD">
              <w:rPr>
                <w:rFonts w:cs="Arial"/>
              </w:rPr>
              <w:t xml:space="preserve"> </w:t>
            </w:r>
          </w:p>
        </w:tc>
      </w:tr>
      <w:tr w:rsidR="006F302D" w:rsidRPr="0066174E" w14:paraId="3786AF85" w14:textId="77777777" w:rsidTr="00DD0740">
        <w:tc>
          <w:tcPr>
            <w:tcW w:w="2263" w:type="dxa"/>
          </w:tcPr>
          <w:p w14:paraId="0009CCFF" w14:textId="77777777" w:rsidR="006F302D" w:rsidRPr="0066174E" w:rsidRDefault="006F302D" w:rsidP="006E2BB9">
            <w:pPr>
              <w:rPr>
                <w:rFonts w:cs="Arial"/>
              </w:rPr>
            </w:pPr>
            <w:r w:rsidRPr="0066174E">
              <w:rPr>
                <w:rFonts w:cs="Arial"/>
              </w:rPr>
              <w:t xml:space="preserve">Dle b) 10 min – 4 hod </w:t>
            </w:r>
          </w:p>
        </w:tc>
        <w:tc>
          <w:tcPr>
            <w:tcW w:w="1843" w:type="dxa"/>
          </w:tcPr>
          <w:p w14:paraId="4FF7C6A5" w14:textId="012978DF" w:rsidR="006F302D" w:rsidRPr="0066174E" w:rsidRDefault="006F302D" w:rsidP="006E2BB9">
            <w:pPr>
              <w:rPr>
                <w:rFonts w:cs="Arial"/>
              </w:rPr>
            </w:pPr>
            <w:r>
              <w:rPr>
                <w:rFonts w:cs="Arial"/>
              </w:rPr>
              <w:t>1</w:t>
            </w:r>
          </w:p>
          <w:p w14:paraId="00A80E96" w14:textId="2F0EAB8D" w:rsidR="006F302D" w:rsidRPr="0066174E" w:rsidRDefault="006F302D" w:rsidP="006E2BB9">
            <w:pPr>
              <w:rPr>
                <w:rFonts w:cs="Arial"/>
              </w:rPr>
            </w:pPr>
          </w:p>
        </w:tc>
        <w:tc>
          <w:tcPr>
            <w:tcW w:w="5103" w:type="dxa"/>
          </w:tcPr>
          <w:p w14:paraId="4A444137" w14:textId="698884C4" w:rsidR="006F302D" w:rsidRPr="0066174E" w:rsidRDefault="006F302D" w:rsidP="002D29D6">
            <w:pPr>
              <w:rPr>
                <w:rFonts w:cs="Arial"/>
              </w:rPr>
            </w:pPr>
            <w:r>
              <w:rPr>
                <w:rFonts w:cs="Arial"/>
              </w:rPr>
              <w:t>25</w:t>
            </w:r>
            <w:r w:rsidRPr="0066174E">
              <w:rPr>
                <w:rFonts w:cs="Arial"/>
              </w:rPr>
              <w:t xml:space="preserve"> % </w:t>
            </w:r>
            <w:r w:rsidR="00F613BD" w:rsidRPr="0066174E">
              <w:rPr>
                <w:rFonts w:cs="Arial"/>
              </w:rPr>
              <w:t>z</w:t>
            </w:r>
            <w:r w:rsidR="00F613BD">
              <w:rPr>
                <w:rFonts w:cs="Arial"/>
              </w:rPr>
              <w:t xml:space="preserve">e součtu dílčích </w:t>
            </w:r>
            <w:r w:rsidR="002D29D6">
              <w:rPr>
                <w:rFonts w:cs="Arial"/>
              </w:rPr>
              <w:t xml:space="preserve">celkových </w:t>
            </w:r>
            <w:r w:rsidR="00F613BD">
              <w:rPr>
                <w:rFonts w:cs="Arial"/>
              </w:rPr>
              <w:t xml:space="preserve">cen </w:t>
            </w:r>
            <w:r w:rsidR="00F613BD">
              <w:t>položek uvedených v</w:t>
            </w:r>
            <w:r w:rsidR="00C9182F">
              <w:t xml:space="preserve"> </w:t>
            </w:r>
            <w:r w:rsidR="00F613BD">
              <w:rPr>
                <w:rFonts w:cs="Arial"/>
              </w:rPr>
              <w:t>tabulce č. 1 v odstavci 5.2 Smlouvy</w:t>
            </w:r>
            <w:r w:rsidR="00C9182F">
              <w:rPr>
                <w:rFonts w:cs="Arial"/>
              </w:rPr>
              <w:t xml:space="preserve"> a </w:t>
            </w:r>
            <w:r w:rsidR="00F613BD">
              <w:rPr>
                <w:rFonts w:cs="Arial"/>
              </w:rPr>
              <w:t xml:space="preserve">označených WAN2 bez DPH </w:t>
            </w:r>
            <w:r w:rsidR="00F613BD">
              <w:t>za období jednoho kalendářního měsíce</w:t>
            </w:r>
            <w:r w:rsidR="00F613BD" w:rsidRPr="0066174E" w:rsidDel="00F613BD">
              <w:rPr>
                <w:rFonts w:cs="Arial"/>
              </w:rPr>
              <w:t xml:space="preserve"> </w:t>
            </w:r>
          </w:p>
        </w:tc>
      </w:tr>
      <w:tr w:rsidR="006F302D" w:rsidRPr="0066174E" w14:paraId="6373AE96" w14:textId="77777777" w:rsidTr="00DD0740">
        <w:tc>
          <w:tcPr>
            <w:tcW w:w="2263" w:type="dxa"/>
          </w:tcPr>
          <w:p w14:paraId="45085AA2" w14:textId="77777777" w:rsidR="006F302D" w:rsidRPr="0066174E" w:rsidRDefault="006F302D" w:rsidP="006E2BB9">
            <w:pPr>
              <w:rPr>
                <w:rFonts w:cs="Arial"/>
              </w:rPr>
            </w:pPr>
            <w:r w:rsidRPr="0066174E">
              <w:rPr>
                <w:rFonts w:cs="Arial"/>
              </w:rPr>
              <w:t>Dle b) nad 4 hod</w:t>
            </w:r>
          </w:p>
        </w:tc>
        <w:tc>
          <w:tcPr>
            <w:tcW w:w="1843" w:type="dxa"/>
          </w:tcPr>
          <w:p w14:paraId="1D183C04" w14:textId="459377B1" w:rsidR="006F302D" w:rsidRPr="0066174E" w:rsidRDefault="006F302D" w:rsidP="006E2BB9">
            <w:pPr>
              <w:rPr>
                <w:rFonts w:cs="Arial"/>
              </w:rPr>
            </w:pPr>
            <w:r>
              <w:rPr>
                <w:rFonts w:cs="Arial"/>
              </w:rPr>
              <w:t>0</w:t>
            </w:r>
          </w:p>
          <w:p w14:paraId="7B9BC20B" w14:textId="456398F8" w:rsidR="006F302D" w:rsidRPr="0066174E" w:rsidRDefault="006F302D" w:rsidP="006E2BB9">
            <w:pPr>
              <w:rPr>
                <w:rFonts w:cs="Arial"/>
              </w:rPr>
            </w:pPr>
          </w:p>
        </w:tc>
        <w:tc>
          <w:tcPr>
            <w:tcW w:w="5103" w:type="dxa"/>
          </w:tcPr>
          <w:p w14:paraId="2170121D" w14:textId="0EC8E30A" w:rsidR="006F302D" w:rsidRPr="0066174E" w:rsidRDefault="006F302D" w:rsidP="002D29D6">
            <w:pPr>
              <w:rPr>
                <w:rFonts w:cs="Arial"/>
              </w:rPr>
            </w:pPr>
            <w:r>
              <w:rPr>
                <w:rFonts w:cs="Arial"/>
              </w:rPr>
              <w:t>50</w:t>
            </w:r>
            <w:r w:rsidRPr="0066174E">
              <w:rPr>
                <w:rFonts w:cs="Arial"/>
              </w:rPr>
              <w:t xml:space="preserve"> % </w:t>
            </w:r>
            <w:r w:rsidR="00F613BD" w:rsidRPr="0066174E">
              <w:rPr>
                <w:rFonts w:cs="Arial"/>
              </w:rPr>
              <w:t>z</w:t>
            </w:r>
            <w:r w:rsidR="00F613BD">
              <w:rPr>
                <w:rFonts w:cs="Arial"/>
              </w:rPr>
              <w:t>e součtu dílčích</w:t>
            </w:r>
            <w:r w:rsidR="002D29D6">
              <w:rPr>
                <w:rFonts w:cs="Arial"/>
              </w:rPr>
              <w:t xml:space="preserve"> celkových</w:t>
            </w:r>
            <w:r w:rsidR="00F613BD">
              <w:rPr>
                <w:rFonts w:cs="Arial"/>
              </w:rPr>
              <w:t xml:space="preserve"> cen</w:t>
            </w:r>
            <w:r w:rsidR="00F613BD">
              <w:t xml:space="preserve"> položek uvedených v</w:t>
            </w:r>
            <w:r w:rsidR="00C9182F">
              <w:t xml:space="preserve"> </w:t>
            </w:r>
            <w:r w:rsidR="00F613BD">
              <w:rPr>
                <w:rFonts w:cs="Arial"/>
              </w:rPr>
              <w:t>tabulce č. 1 v odstavci 5.2 Smlouvy</w:t>
            </w:r>
            <w:r w:rsidR="00C9182F">
              <w:rPr>
                <w:rFonts w:cs="Arial"/>
              </w:rPr>
              <w:t xml:space="preserve"> a </w:t>
            </w:r>
            <w:r w:rsidR="00F613BD">
              <w:rPr>
                <w:rFonts w:cs="Arial"/>
              </w:rPr>
              <w:t xml:space="preserve">označených WAN2 bez DPH </w:t>
            </w:r>
            <w:r w:rsidR="00F613BD">
              <w:t>za období jednoho kalendářního měsíce</w:t>
            </w:r>
            <w:r w:rsidR="00F613BD" w:rsidRPr="0066174E" w:rsidDel="00F613BD">
              <w:rPr>
                <w:rFonts w:cs="Arial"/>
              </w:rPr>
              <w:t xml:space="preserve"> </w:t>
            </w:r>
          </w:p>
        </w:tc>
      </w:tr>
      <w:tr w:rsidR="006F302D" w:rsidRPr="0066174E" w14:paraId="4D97C318" w14:textId="77777777" w:rsidTr="00DD0740">
        <w:tc>
          <w:tcPr>
            <w:tcW w:w="2263" w:type="dxa"/>
          </w:tcPr>
          <w:p w14:paraId="67FD9857" w14:textId="77777777" w:rsidR="006F302D" w:rsidRPr="0066174E" w:rsidRDefault="006F302D" w:rsidP="006E2BB9">
            <w:pPr>
              <w:rPr>
                <w:rFonts w:cs="Arial"/>
              </w:rPr>
            </w:pPr>
            <w:r w:rsidRPr="0066174E">
              <w:rPr>
                <w:rFonts w:cs="Arial"/>
              </w:rPr>
              <w:t>Dle c)</w:t>
            </w:r>
          </w:p>
        </w:tc>
        <w:tc>
          <w:tcPr>
            <w:tcW w:w="1843" w:type="dxa"/>
          </w:tcPr>
          <w:p w14:paraId="17DFAE5E" w14:textId="0F406601" w:rsidR="006F302D" w:rsidRPr="0066174E" w:rsidRDefault="006F302D" w:rsidP="006E2BB9">
            <w:pPr>
              <w:rPr>
                <w:rFonts w:cs="Arial"/>
              </w:rPr>
            </w:pPr>
            <w:r>
              <w:rPr>
                <w:rFonts w:cs="Arial"/>
              </w:rPr>
              <w:t>15</w:t>
            </w:r>
          </w:p>
          <w:p w14:paraId="16E1442B" w14:textId="3495E8AA" w:rsidR="006F302D" w:rsidRPr="0066174E" w:rsidRDefault="006F302D" w:rsidP="006E2BB9">
            <w:pPr>
              <w:rPr>
                <w:rFonts w:cs="Arial"/>
              </w:rPr>
            </w:pPr>
          </w:p>
        </w:tc>
        <w:tc>
          <w:tcPr>
            <w:tcW w:w="5103" w:type="dxa"/>
          </w:tcPr>
          <w:p w14:paraId="5B00ED2D" w14:textId="62095B66" w:rsidR="006F302D" w:rsidRPr="0066174E" w:rsidRDefault="006F302D" w:rsidP="002D29D6">
            <w:pPr>
              <w:rPr>
                <w:rFonts w:cs="Arial"/>
              </w:rPr>
            </w:pPr>
            <w:r>
              <w:rPr>
                <w:rFonts w:cs="Arial"/>
              </w:rPr>
              <w:t>5</w:t>
            </w:r>
            <w:r w:rsidRPr="0066174E">
              <w:rPr>
                <w:rFonts w:cs="Arial"/>
              </w:rPr>
              <w:t xml:space="preserve"> % </w:t>
            </w:r>
            <w:r w:rsidR="00F613BD" w:rsidRPr="0066174E">
              <w:rPr>
                <w:rFonts w:cs="Arial"/>
              </w:rPr>
              <w:t>z</w:t>
            </w:r>
            <w:r w:rsidR="00F613BD">
              <w:rPr>
                <w:rFonts w:cs="Arial"/>
              </w:rPr>
              <w:t>e součtu dílčích</w:t>
            </w:r>
            <w:r w:rsidR="002D29D6">
              <w:rPr>
                <w:rFonts w:cs="Arial"/>
              </w:rPr>
              <w:t xml:space="preserve"> celkových</w:t>
            </w:r>
            <w:r w:rsidR="00F613BD">
              <w:rPr>
                <w:rFonts w:cs="Arial"/>
              </w:rPr>
              <w:t xml:space="preserve"> cen </w:t>
            </w:r>
            <w:r w:rsidR="00F613BD">
              <w:t>položek uvedených v</w:t>
            </w:r>
            <w:r w:rsidR="00C9182F">
              <w:t xml:space="preserve"> </w:t>
            </w:r>
            <w:r w:rsidR="00F613BD">
              <w:rPr>
                <w:rFonts w:cs="Arial"/>
              </w:rPr>
              <w:t>tabulce č. 1 v odstavci 5.2 Smlouvy</w:t>
            </w:r>
            <w:r w:rsidR="00C9182F">
              <w:rPr>
                <w:rFonts w:cs="Arial"/>
              </w:rPr>
              <w:t xml:space="preserve"> a </w:t>
            </w:r>
            <w:r w:rsidR="00F613BD">
              <w:rPr>
                <w:rFonts w:cs="Arial"/>
              </w:rPr>
              <w:t xml:space="preserve">označených WAN2 bez DPH </w:t>
            </w:r>
            <w:r w:rsidR="00F613BD">
              <w:t>za období jednoho kalendářního měsíce</w:t>
            </w:r>
            <w:r w:rsidR="00F613BD" w:rsidRPr="0066174E" w:rsidDel="00F613BD">
              <w:rPr>
                <w:rFonts w:cs="Arial"/>
              </w:rPr>
              <w:t xml:space="preserve"> </w:t>
            </w:r>
          </w:p>
        </w:tc>
      </w:tr>
    </w:tbl>
    <w:p w14:paraId="52245133" w14:textId="77777777" w:rsidR="0066174E" w:rsidRPr="0066174E" w:rsidRDefault="0066174E" w:rsidP="00AE3AFE">
      <w:pPr>
        <w:ind w:left="709"/>
        <w:rPr>
          <w:rFonts w:cs="Arial"/>
        </w:rPr>
      </w:pPr>
    </w:p>
    <w:p w14:paraId="1538A61A" w14:textId="3DAB8A40" w:rsidR="00C9182F" w:rsidRDefault="00C9182F" w:rsidP="00AE3AFE">
      <w:pPr>
        <w:ind w:left="709"/>
        <w:rPr>
          <w:rFonts w:cs="Arial"/>
          <w:highlight w:val="yellow"/>
        </w:rPr>
      </w:pPr>
    </w:p>
    <w:p w14:paraId="78E393C3" w14:textId="77777777" w:rsidR="00683B91" w:rsidRDefault="00683B91" w:rsidP="00AE3AFE">
      <w:pPr>
        <w:ind w:left="709"/>
        <w:rPr>
          <w:rFonts w:cs="Arial"/>
          <w:highlight w:val="yellow"/>
        </w:rPr>
      </w:pPr>
    </w:p>
    <w:p w14:paraId="03AD9AA2" w14:textId="6BEBE278" w:rsidR="006F302D" w:rsidRPr="00211975" w:rsidRDefault="006F302D" w:rsidP="00AE3AFE">
      <w:pPr>
        <w:ind w:left="709"/>
        <w:rPr>
          <w:rFonts w:cs="Arial"/>
          <w:b/>
          <w:bCs/>
        </w:rPr>
      </w:pPr>
      <w:r w:rsidRPr="00211975">
        <w:rPr>
          <w:rFonts w:cs="Arial"/>
          <w:b/>
          <w:bCs/>
        </w:rPr>
        <w:t xml:space="preserve">Celkový povolený počet událostí (sčítají se všechny výskyty v rámci </w:t>
      </w:r>
      <w:r w:rsidR="00287BCD" w:rsidRPr="00211975">
        <w:rPr>
          <w:rFonts w:cs="Arial"/>
          <w:b/>
          <w:bCs/>
        </w:rPr>
        <w:t>DC a Internetu</w:t>
      </w:r>
      <w:r w:rsidRPr="00211975">
        <w:rPr>
          <w:rFonts w:cs="Arial"/>
          <w:b/>
          <w:bCs/>
        </w:rPr>
        <w:t>)</w:t>
      </w:r>
      <w:r w:rsidR="00AE69C7" w:rsidRPr="00211975">
        <w:rPr>
          <w:rFonts w:cs="Arial"/>
          <w:b/>
          <w:bCs/>
        </w:rPr>
        <w:t>.</w:t>
      </w:r>
      <w:r w:rsidR="00C9182F" w:rsidRPr="00211975">
        <w:rPr>
          <w:rFonts w:cs="Arial"/>
          <w:b/>
          <w:bCs/>
        </w:rPr>
        <w:t xml:space="preserve"> </w:t>
      </w:r>
    </w:p>
    <w:p w14:paraId="7FB55A14" w14:textId="77777777" w:rsidR="006F302D" w:rsidRDefault="006F302D" w:rsidP="006F302D">
      <w:pPr>
        <w:ind w:left="709"/>
        <w:rPr>
          <w:rFonts w:cs="Arial"/>
        </w:rPr>
      </w:pPr>
      <w:r>
        <w:rPr>
          <w:rFonts w:cs="Arial"/>
        </w:rPr>
        <w:t>Započítávají se události v režimu 24×7×365.</w:t>
      </w:r>
    </w:p>
    <w:p w14:paraId="7B549584" w14:textId="2F589E86" w:rsidR="006F302D" w:rsidRDefault="006F302D" w:rsidP="006F302D">
      <w:pPr>
        <w:ind w:left="709"/>
        <w:rPr>
          <w:rFonts w:cs="Arial"/>
        </w:rPr>
      </w:pPr>
      <w:r>
        <w:rPr>
          <w:rFonts w:cs="Arial"/>
        </w:rPr>
        <w:t xml:space="preserve">Nezapočítávají se události prokazatelně zaviněné </w:t>
      </w:r>
      <w:proofErr w:type="gramStart"/>
      <w:r w:rsidR="00287BCD">
        <w:rPr>
          <w:rFonts w:cs="Arial"/>
        </w:rPr>
        <w:t xml:space="preserve">objednatelem </w:t>
      </w:r>
      <w:r>
        <w:rPr>
          <w:rFonts w:cs="Arial"/>
        </w:rPr>
        <w:t>jako</w:t>
      </w:r>
      <w:proofErr w:type="gramEnd"/>
      <w:r>
        <w:rPr>
          <w:rFonts w:cs="Arial"/>
        </w:rPr>
        <w:t xml:space="preserve"> jsou např. výpadky napájení </w:t>
      </w:r>
      <w:proofErr w:type="spellStart"/>
      <w:r>
        <w:rPr>
          <w:rFonts w:cs="Arial"/>
        </w:rPr>
        <w:t>routeru</w:t>
      </w:r>
      <w:proofErr w:type="spellEnd"/>
      <w:r>
        <w:rPr>
          <w:rFonts w:cs="Arial"/>
        </w:rPr>
        <w:t xml:space="preserve"> nebo odpojená kabeláž z </w:t>
      </w:r>
      <w:proofErr w:type="spellStart"/>
      <w:r>
        <w:rPr>
          <w:rFonts w:cs="Arial"/>
        </w:rPr>
        <w:t>routeru</w:t>
      </w:r>
      <w:proofErr w:type="spellEnd"/>
      <w:r>
        <w:rPr>
          <w:rFonts w:cs="Arial"/>
        </w:rPr>
        <w:t xml:space="preserve">. Dále se nezapočítávají události na sítích WAN1 a WAN2, </w:t>
      </w:r>
      <w:r w:rsidR="00BB1ED8">
        <w:rPr>
          <w:rFonts w:cs="Arial"/>
        </w:rPr>
        <w:t>které se započítávají</w:t>
      </w:r>
      <w:r>
        <w:rPr>
          <w:rFonts w:cs="Arial"/>
        </w:rPr>
        <w:t xml:space="preserve"> u příslušné sítě.</w:t>
      </w:r>
    </w:p>
    <w:p w14:paraId="75C65796" w14:textId="551B1EAF" w:rsidR="00683B91" w:rsidRDefault="00683B91" w:rsidP="006F302D">
      <w:pPr>
        <w:ind w:left="709"/>
        <w:rPr>
          <w:rFonts w:cs="Arial"/>
        </w:rPr>
      </w:pPr>
    </w:p>
    <w:p w14:paraId="0C750FE5" w14:textId="51CC919E" w:rsidR="00683B91" w:rsidRPr="0066174E" w:rsidRDefault="00683B91" w:rsidP="006F302D">
      <w:pPr>
        <w:ind w:left="709"/>
        <w:rPr>
          <w:rFonts w:cs="Arial"/>
        </w:rPr>
      </w:pPr>
      <w:r>
        <w:rPr>
          <w:rFonts w:cs="Arial"/>
        </w:rPr>
        <w:t xml:space="preserve">Sankce se počítají </w:t>
      </w:r>
      <w:r w:rsidRPr="0066174E">
        <w:rPr>
          <w:rFonts w:cs="Arial"/>
        </w:rPr>
        <w:t>z</w:t>
      </w:r>
      <w:r>
        <w:rPr>
          <w:rFonts w:cs="Arial"/>
        </w:rPr>
        <w:t xml:space="preserve">e součtu dílčích celkových cen </w:t>
      </w:r>
      <w:r>
        <w:t xml:space="preserve">položek uvedených v </w:t>
      </w:r>
      <w:r>
        <w:rPr>
          <w:rFonts w:cs="Arial"/>
        </w:rPr>
        <w:t>tabulce č. 1 v odstavci 5.2 Smlouvy a označených „DC“.</w:t>
      </w:r>
    </w:p>
    <w:p w14:paraId="3B601200" w14:textId="77777777" w:rsidR="0066174E" w:rsidRPr="0066174E" w:rsidRDefault="0066174E" w:rsidP="00AE3AFE">
      <w:pPr>
        <w:ind w:left="709"/>
        <w:rPr>
          <w:rFonts w:cs="Arial"/>
        </w:rPr>
      </w:pPr>
    </w:p>
    <w:tbl>
      <w:tblPr>
        <w:tblStyle w:val="Mkatabulky"/>
        <w:tblW w:w="9209" w:type="dxa"/>
        <w:tblInd w:w="709" w:type="dxa"/>
        <w:tblLook w:val="04A0" w:firstRow="1" w:lastRow="0" w:firstColumn="1" w:lastColumn="0" w:noHBand="0" w:noVBand="1"/>
      </w:tblPr>
      <w:tblGrid>
        <w:gridCol w:w="2214"/>
        <w:gridCol w:w="1892"/>
        <w:gridCol w:w="5103"/>
      </w:tblGrid>
      <w:tr w:rsidR="00C100FD" w:rsidRPr="0066174E" w14:paraId="18780178" w14:textId="77777777" w:rsidTr="00DD0740">
        <w:trPr>
          <w:trHeight w:val="470"/>
        </w:trPr>
        <w:tc>
          <w:tcPr>
            <w:tcW w:w="2214" w:type="dxa"/>
          </w:tcPr>
          <w:p w14:paraId="3DBAA09C" w14:textId="55554D47" w:rsidR="00C100FD" w:rsidRPr="0066174E" w:rsidRDefault="00C100FD" w:rsidP="006E2BB9">
            <w:pPr>
              <w:rPr>
                <w:rFonts w:cs="Arial"/>
                <w:b/>
              </w:rPr>
            </w:pPr>
            <w:r w:rsidRPr="0066174E">
              <w:rPr>
                <w:rFonts w:cs="Arial"/>
                <w:b/>
              </w:rPr>
              <w:t>Událost</w:t>
            </w:r>
          </w:p>
        </w:tc>
        <w:tc>
          <w:tcPr>
            <w:tcW w:w="1892" w:type="dxa"/>
          </w:tcPr>
          <w:p w14:paraId="772E4987" w14:textId="7EB6D72B" w:rsidR="00C100FD" w:rsidRPr="0066174E" w:rsidRDefault="00C100FD" w:rsidP="006E2BB9">
            <w:pPr>
              <w:rPr>
                <w:rFonts w:cs="Arial"/>
                <w:b/>
              </w:rPr>
            </w:pPr>
            <w:r>
              <w:rPr>
                <w:rFonts w:cs="Arial"/>
                <w:b/>
              </w:rPr>
              <w:t>Povolený počet událostí / měsíc</w:t>
            </w:r>
          </w:p>
        </w:tc>
        <w:tc>
          <w:tcPr>
            <w:tcW w:w="5103" w:type="dxa"/>
          </w:tcPr>
          <w:p w14:paraId="45C7AE56" w14:textId="54A74F9A" w:rsidR="00C100FD" w:rsidRPr="0066174E" w:rsidRDefault="00C100FD" w:rsidP="006E2BB9">
            <w:pPr>
              <w:rPr>
                <w:rFonts w:cs="Arial"/>
                <w:b/>
              </w:rPr>
            </w:pPr>
            <w:r w:rsidRPr="0066174E">
              <w:rPr>
                <w:rFonts w:cs="Arial"/>
                <w:b/>
              </w:rPr>
              <w:t>Sankce za nesplnění</w:t>
            </w:r>
          </w:p>
        </w:tc>
      </w:tr>
      <w:tr w:rsidR="00C100FD" w:rsidRPr="0066174E" w14:paraId="29FA02F1" w14:textId="77777777" w:rsidTr="00DD0740">
        <w:tc>
          <w:tcPr>
            <w:tcW w:w="2214" w:type="dxa"/>
          </w:tcPr>
          <w:p w14:paraId="50F48EF0" w14:textId="77777777" w:rsidR="00C100FD" w:rsidRPr="0066174E" w:rsidRDefault="00C100FD" w:rsidP="006E2BB9">
            <w:pPr>
              <w:rPr>
                <w:rFonts w:cs="Arial"/>
              </w:rPr>
            </w:pPr>
            <w:r w:rsidRPr="0066174E">
              <w:rPr>
                <w:rFonts w:cs="Arial"/>
              </w:rPr>
              <w:t>Dle a)</w:t>
            </w:r>
          </w:p>
        </w:tc>
        <w:tc>
          <w:tcPr>
            <w:tcW w:w="1892" w:type="dxa"/>
          </w:tcPr>
          <w:p w14:paraId="72902C0A" w14:textId="47699344" w:rsidR="00C100FD" w:rsidRPr="0066174E" w:rsidRDefault="00C100FD" w:rsidP="006E2BB9">
            <w:pPr>
              <w:rPr>
                <w:rFonts w:cs="Arial"/>
              </w:rPr>
            </w:pPr>
            <w:r>
              <w:rPr>
                <w:rFonts w:cs="Arial"/>
              </w:rPr>
              <w:t>0</w:t>
            </w:r>
          </w:p>
          <w:p w14:paraId="4C1BED05" w14:textId="38438147" w:rsidR="00C100FD" w:rsidRPr="0066174E" w:rsidRDefault="00C100FD" w:rsidP="006E2BB9">
            <w:pPr>
              <w:rPr>
                <w:rFonts w:cs="Arial"/>
              </w:rPr>
            </w:pPr>
          </w:p>
        </w:tc>
        <w:tc>
          <w:tcPr>
            <w:tcW w:w="5103" w:type="dxa"/>
          </w:tcPr>
          <w:p w14:paraId="6660C888" w14:textId="125CB144" w:rsidR="00C100FD" w:rsidRPr="0066174E" w:rsidRDefault="00C100FD" w:rsidP="002D29D6">
            <w:pPr>
              <w:rPr>
                <w:rFonts w:cs="Arial"/>
              </w:rPr>
            </w:pPr>
            <w:r>
              <w:rPr>
                <w:rFonts w:cs="Arial"/>
              </w:rPr>
              <w:t>5</w:t>
            </w:r>
            <w:r w:rsidRPr="0066174E">
              <w:rPr>
                <w:rFonts w:cs="Arial"/>
              </w:rPr>
              <w:t xml:space="preserve"> % </w:t>
            </w:r>
            <w:r w:rsidR="00F613BD" w:rsidRPr="0066174E">
              <w:rPr>
                <w:rFonts w:cs="Arial"/>
              </w:rPr>
              <w:t>z</w:t>
            </w:r>
            <w:r w:rsidR="00F613BD">
              <w:rPr>
                <w:rFonts w:cs="Arial"/>
              </w:rPr>
              <w:t xml:space="preserve">e součtu dílčích </w:t>
            </w:r>
            <w:r w:rsidR="002D29D6">
              <w:rPr>
                <w:rFonts w:cs="Arial"/>
              </w:rPr>
              <w:t xml:space="preserve">celkových </w:t>
            </w:r>
            <w:r w:rsidR="00F613BD">
              <w:rPr>
                <w:rFonts w:cs="Arial"/>
              </w:rPr>
              <w:t>cen</w:t>
            </w:r>
            <w:r w:rsidR="00C9182F">
              <w:rPr>
                <w:rFonts w:cs="Arial"/>
              </w:rPr>
              <w:t xml:space="preserve"> </w:t>
            </w:r>
            <w:r w:rsidR="00F613BD">
              <w:t>položek uvedených v</w:t>
            </w:r>
            <w:r w:rsidR="00C9182F">
              <w:t xml:space="preserve"> </w:t>
            </w:r>
            <w:r w:rsidR="00F613BD">
              <w:rPr>
                <w:rFonts w:cs="Arial"/>
              </w:rPr>
              <w:t>tabulce č. 1 v odstavci 5.2 Smlouvy</w:t>
            </w:r>
            <w:r w:rsidR="00C9182F">
              <w:rPr>
                <w:rFonts w:cs="Arial"/>
              </w:rPr>
              <w:t xml:space="preserve"> a </w:t>
            </w:r>
            <w:r w:rsidR="00F613BD">
              <w:rPr>
                <w:rFonts w:cs="Arial"/>
              </w:rPr>
              <w:t xml:space="preserve">označených DC bez DPH </w:t>
            </w:r>
            <w:r w:rsidR="00F613BD">
              <w:t>za období jednoho kalendářního měsíce</w:t>
            </w:r>
            <w:r w:rsidR="00F613BD" w:rsidRPr="0066174E" w:rsidDel="00F613BD">
              <w:rPr>
                <w:rFonts w:cs="Arial"/>
              </w:rPr>
              <w:t xml:space="preserve"> </w:t>
            </w:r>
          </w:p>
        </w:tc>
      </w:tr>
      <w:tr w:rsidR="00C100FD" w:rsidRPr="0066174E" w14:paraId="516027C1" w14:textId="77777777" w:rsidTr="00DD0740">
        <w:tc>
          <w:tcPr>
            <w:tcW w:w="2214" w:type="dxa"/>
          </w:tcPr>
          <w:p w14:paraId="774FA2DA" w14:textId="77777777" w:rsidR="00C100FD" w:rsidRPr="0066174E" w:rsidRDefault="00C100FD" w:rsidP="006E2BB9">
            <w:pPr>
              <w:rPr>
                <w:rFonts w:cs="Arial"/>
              </w:rPr>
            </w:pPr>
            <w:r w:rsidRPr="0066174E">
              <w:rPr>
                <w:rFonts w:cs="Arial"/>
              </w:rPr>
              <w:t>Dle b) do 10 min</w:t>
            </w:r>
          </w:p>
        </w:tc>
        <w:tc>
          <w:tcPr>
            <w:tcW w:w="1892" w:type="dxa"/>
          </w:tcPr>
          <w:p w14:paraId="53C0745D" w14:textId="77777777" w:rsidR="00C100FD" w:rsidRPr="0066174E" w:rsidRDefault="00C100FD" w:rsidP="006E2BB9">
            <w:pPr>
              <w:rPr>
                <w:rFonts w:cs="Arial"/>
              </w:rPr>
            </w:pPr>
            <w:r w:rsidRPr="0066174E">
              <w:rPr>
                <w:rFonts w:cs="Arial"/>
              </w:rPr>
              <w:t>0</w:t>
            </w:r>
          </w:p>
          <w:p w14:paraId="159D699B" w14:textId="4156B8E8" w:rsidR="00C100FD" w:rsidRPr="0066174E" w:rsidRDefault="00C100FD" w:rsidP="006E2BB9">
            <w:pPr>
              <w:rPr>
                <w:rFonts w:cs="Arial"/>
              </w:rPr>
            </w:pPr>
          </w:p>
        </w:tc>
        <w:tc>
          <w:tcPr>
            <w:tcW w:w="5103" w:type="dxa"/>
          </w:tcPr>
          <w:p w14:paraId="52E90B37" w14:textId="6A8A31B8" w:rsidR="00C100FD" w:rsidRPr="0066174E" w:rsidRDefault="00C100FD" w:rsidP="002D29D6">
            <w:pPr>
              <w:rPr>
                <w:rFonts w:cs="Arial"/>
              </w:rPr>
            </w:pPr>
            <w:r>
              <w:rPr>
                <w:rFonts w:cs="Arial"/>
              </w:rPr>
              <w:t>10</w:t>
            </w:r>
            <w:r w:rsidRPr="0066174E">
              <w:rPr>
                <w:rFonts w:cs="Arial"/>
              </w:rPr>
              <w:t xml:space="preserve"> % </w:t>
            </w:r>
            <w:r w:rsidR="00F613BD" w:rsidRPr="0066174E">
              <w:rPr>
                <w:rFonts w:cs="Arial"/>
              </w:rPr>
              <w:t>z</w:t>
            </w:r>
            <w:r w:rsidR="00F613BD">
              <w:rPr>
                <w:rFonts w:cs="Arial"/>
              </w:rPr>
              <w:t>e součtu dílčích</w:t>
            </w:r>
            <w:r w:rsidR="002D29D6">
              <w:rPr>
                <w:rFonts w:cs="Arial"/>
              </w:rPr>
              <w:t xml:space="preserve"> celkových</w:t>
            </w:r>
            <w:r w:rsidR="00F613BD">
              <w:rPr>
                <w:rFonts w:cs="Arial"/>
              </w:rPr>
              <w:t xml:space="preserve"> cen </w:t>
            </w:r>
            <w:r w:rsidR="00F613BD">
              <w:t>položek uvedených v</w:t>
            </w:r>
            <w:r w:rsidR="00C9182F">
              <w:t xml:space="preserve"> </w:t>
            </w:r>
            <w:r w:rsidR="00F613BD">
              <w:rPr>
                <w:rFonts w:cs="Arial"/>
              </w:rPr>
              <w:t>tabulce č. 1 v odstavci 5.2 Smlouvy</w:t>
            </w:r>
            <w:r w:rsidR="00C9182F">
              <w:rPr>
                <w:rFonts w:cs="Arial"/>
              </w:rPr>
              <w:t xml:space="preserve"> a </w:t>
            </w:r>
            <w:r w:rsidR="00F613BD">
              <w:rPr>
                <w:rFonts w:cs="Arial"/>
              </w:rPr>
              <w:t xml:space="preserve">označených DC bez DPH </w:t>
            </w:r>
            <w:r w:rsidR="00F613BD">
              <w:t>za období jednoho kalendářního měsíce</w:t>
            </w:r>
            <w:r w:rsidR="00F613BD" w:rsidRPr="0066174E" w:rsidDel="00F613BD">
              <w:rPr>
                <w:rFonts w:cs="Arial"/>
              </w:rPr>
              <w:t xml:space="preserve"> </w:t>
            </w:r>
          </w:p>
        </w:tc>
      </w:tr>
      <w:tr w:rsidR="00C100FD" w:rsidRPr="0066174E" w14:paraId="715CC82A" w14:textId="77777777" w:rsidTr="00DD0740">
        <w:tc>
          <w:tcPr>
            <w:tcW w:w="2214" w:type="dxa"/>
          </w:tcPr>
          <w:p w14:paraId="70E1EABB" w14:textId="77777777" w:rsidR="00C100FD" w:rsidRPr="0066174E" w:rsidRDefault="00C100FD" w:rsidP="006E2BB9">
            <w:pPr>
              <w:rPr>
                <w:rFonts w:cs="Arial"/>
              </w:rPr>
            </w:pPr>
            <w:r w:rsidRPr="0066174E">
              <w:rPr>
                <w:rFonts w:cs="Arial"/>
              </w:rPr>
              <w:t>Dle b) nad 4 hod</w:t>
            </w:r>
          </w:p>
        </w:tc>
        <w:tc>
          <w:tcPr>
            <w:tcW w:w="1892" w:type="dxa"/>
          </w:tcPr>
          <w:p w14:paraId="5E4F48EE" w14:textId="77777777" w:rsidR="00C100FD" w:rsidRPr="0066174E" w:rsidRDefault="00C100FD" w:rsidP="006E2BB9">
            <w:pPr>
              <w:rPr>
                <w:rFonts w:cs="Arial"/>
              </w:rPr>
            </w:pPr>
            <w:r w:rsidRPr="0066174E">
              <w:rPr>
                <w:rFonts w:cs="Arial"/>
              </w:rPr>
              <w:t>0</w:t>
            </w:r>
          </w:p>
          <w:p w14:paraId="0F568B9B" w14:textId="1F8E2B08" w:rsidR="00C100FD" w:rsidRPr="0066174E" w:rsidRDefault="00C100FD" w:rsidP="006E2BB9">
            <w:pPr>
              <w:rPr>
                <w:rFonts w:cs="Arial"/>
              </w:rPr>
            </w:pPr>
          </w:p>
        </w:tc>
        <w:tc>
          <w:tcPr>
            <w:tcW w:w="5103" w:type="dxa"/>
          </w:tcPr>
          <w:p w14:paraId="06366F69" w14:textId="31104218" w:rsidR="00C100FD" w:rsidRPr="0066174E" w:rsidRDefault="00C100FD" w:rsidP="002D29D6">
            <w:pPr>
              <w:rPr>
                <w:rFonts w:cs="Arial"/>
              </w:rPr>
            </w:pPr>
            <w:r>
              <w:rPr>
                <w:rFonts w:cs="Arial"/>
              </w:rPr>
              <w:t>50</w:t>
            </w:r>
            <w:r w:rsidRPr="0066174E">
              <w:rPr>
                <w:rFonts w:cs="Arial"/>
              </w:rPr>
              <w:t xml:space="preserve"> % </w:t>
            </w:r>
            <w:r w:rsidR="00F613BD" w:rsidRPr="0066174E">
              <w:rPr>
                <w:rFonts w:cs="Arial"/>
              </w:rPr>
              <w:t>z</w:t>
            </w:r>
            <w:r w:rsidR="00F613BD">
              <w:rPr>
                <w:rFonts w:cs="Arial"/>
              </w:rPr>
              <w:t>e součtu dílčích</w:t>
            </w:r>
            <w:r w:rsidR="002D29D6">
              <w:rPr>
                <w:rFonts w:cs="Arial"/>
              </w:rPr>
              <w:t xml:space="preserve"> celkových</w:t>
            </w:r>
            <w:r w:rsidR="00F613BD">
              <w:rPr>
                <w:rFonts w:cs="Arial"/>
              </w:rPr>
              <w:t xml:space="preserve"> cen </w:t>
            </w:r>
            <w:r w:rsidR="00F613BD">
              <w:t>položek uvedených v</w:t>
            </w:r>
            <w:r w:rsidR="00C9182F">
              <w:t xml:space="preserve"> </w:t>
            </w:r>
            <w:r w:rsidR="00F613BD">
              <w:rPr>
                <w:rFonts w:cs="Arial"/>
              </w:rPr>
              <w:t>tabulce č. 1 v odstavci 5.2 Smlouvy</w:t>
            </w:r>
            <w:r w:rsidR="00C9182F">
              <w:rPr>
                <w:rFonts w:cs="Arial"/>
              </w:rPr>
              <w:t xml:space="preserve"> a </w:t>
            </w:r>
            <w:r w:rsidR="00F613BD">
              <w:rPr>
                <w:rFonts w:cs="Arial"/>
              </w:rPr>
              <w:t xml:space="preserve">označených DC bez DPH </w:t>
            </w:r>
            <w:r w:rsidR="00F613BD">
              <w:t>za období jednoho kalendářního měsíce</w:t>
            </w:r>
            <w:r w:rsidR="00F613BD" w:rsidRPr="0066174E" w:rsidDel="00F613BD">
              <w:rPr>
                <w:rFonts w:cs="Arial"/>
              </w:rPr>
              <w:t xml:space="preserve"> </w:t>
            </w:r>
          </w:p>
        </w:tc>
      </w:tr>
      <w:tr w:rsidR="00C100FD" w:rsidRPr="0066174E" w14:paraId="03CA544A" w14:textId="77777777" w:rsidTr="00DD0740">
        <w:tc>
          <w:tcPr>
            <w:tcW w:w="2214" w:type="dxa"/>
          </w:tcPr>
          <w:p w14:paraId="0F77D5DE" w14:textId="77777777" w:rsidR="00C100FD" w:rsidRPr="0066174E" w:rsidRDefault="00C100FD" w:rsidP="006E2BB9">
            <w:pPr>
              <w:rPr>
                <w:rFonts w:cs="Arial"/>
              </w:rPr>
            </w:pPr>
            <w:r w:rsidRPr="0066174E">
              <w:rPr>
                <w:rFonts w:cs="Arial"/>
              </w:rPr>
              <w:t>Dle c)</w:t>
            </w:r>
          </w:p>
        </w:tc>
        <w:tc>
          <w:tcPr>
            <w:tcW w:w="1892" w:type="dxa"/>
          </w:tcPr>
          <w:p w14:paraId="673E8EC4" w14:textId="77777777" w:rsidR="00C100FD" w:rsidRPr="0066174E" w:rsidRDefault="00C100FD" w:rsidP="006E2BB9">
            <w:pPr>
              <w:rPr>
                <w:rFonts w:cs="Arial"/>
              </w:rPr>
            </w:pPr>
            <w:r w:rsidRPr="0066174E">
              <w:rPr>
                <w:rFonts w:cs="Arial"/>
              </w:rPr>
              <w:t>1</w:t>
            </w:r>
          </w:p>
          <w:p w14:paraId="56256FB6" w14:textId="5B83B29E" w:rsidR="00C100FD" w:rsidRPr="0066174E" w:rsidRDefault="00C100FD" w:rsidP="006E2BB9">
            <w:pPr>
              <w:rPr>
                <w:rFonts w:cs="Arial"/>
              </w:rPr>
            </w:pPr>
          </w:p>
        </w:tc>
        <w:tc>
          <w:tcPr>
            <w:tcW w:w="5103" w:type="dxa"/>
          </w:tcPr>
          <w:p w14:paraId="753B6CD0" w14:textId="7EF88E2B" w:rsidR="00C100FD" w:rsidRPr="0066174E" w:rsidRDefault="00C100FD" w:rsidP="002D29D6">
            <w:pPr>
              <w:rPr>
                <w:rFonts w:cs="Arial"/>
              </w:rPr>
            </w:pPr>
            <w:r>
              <w:rPr>
                <w:rFonts w:cs="Arial"/>
              </w:rPr>
              <w:lastRenderedPageBreak/>
              <w:t>5</w:t>
            </w:r>
            <w:r w:rsidRPr="0066174E">
              <w:rPr>
                <w:rFonts w:cs="Arial"/>
              </w:rPr>
              <w:t xml:space="preserve"> % </w:t>
            </w:r>
            <w:r w:rsidR="00F613BD" w:rsidRPr="0066174E">
              <w:rPr>
                <w:rFonts w:cs="Arial"/>
              </w:rPr>
              <w:t>z</w:t>
            </w:r>
            <w:r w:rsidR="00F613BD">
              <w:rPr>
                <w:rFonts w:cs="Arial"/>
              </w:rPr>
              <w:t>e součtu dílčích</w:t>
            </w:r>
            <w:r w:rsidR="002D29D6">
              <w:rPr>
                <w:rFonts w:cs="Arial"/>
              </w:rPr>
              <w:t xml:space="preserve"> celkových</w:t>
            </w:r>
            <w:r w:rsidR="00F613BD">
              <w:rPr>
                <w:rFonts w:cs="Arial"/>
              </w:rPr>
              <w:t xml:space="preserve"> cen </w:t>
            </w:r>
            <w:r w:rsidR="00F613BD">
              <w:t xml:space="preserve">položek </w:t>
            </w:r>
            <w:r w:rsidR="00F613BD">
              <w:lastRenderedPageBreak/>
              <w:t>uvedených v</w:t>
            </w:r>
            <w:r w:rsidR="00C9182F">
              <w:t xml:space="preserve"> </w:t>
            </w:r>
            <w:r w:rsidR="00F613BD">
              <w:rPr>
                <w:rFonts w:cs="Arial"/>
              </w:rPr>
              <w:t>tabulce č. 1 v odstavci 5.2 Smlouvy</w:t>
            </w:r>
            <w:r w:rsidR="00C9182F">
              <w:rPr>
                <w:rFonts w:cs="Arial"/>
              </w:rPr>
              <w:t xml:space="preserve"> a </w:t>
            </w:r>
            <w:r w:rsidR="00F613BD">
              <w:rPr>
                <w:rFonts w:cs="Arial"/>
              </w:rPr>
              <w:t xml:space="preserve">označených DC bez DPH </w:t>
            </w:r>
            <w:r w:rsidR="00F613BD">
              <w:t>za období jednoho kalendářního měsíce</w:t>
            </w:r>
            <w:r w:rsidR="00F613BD" w:rsidRPr="0066174E" w:rsidDel="00F613BD">
              <w:rPr>
                <w:rFonts w:cs="Arial"/>
              </w:rPr>
              <w:t xml:space="preserve"> </w:t>
            </w:r>
          </w:p>
        </w:tc>
      </w:tr>
      <w:tr w:rsidR="00C100FD" w:rsidRPr="0066174E" w14:paraId="4DF1B906" w14:textId="77777777" w:rsidTr="00DD0740">
        <w:tc>
          <w:tcPr>
            <w:tcW w:w="2214" w:type="dxa"/>
          </w:tcPr>
          <w:p w14:paraId="04103D94" w14:textId="77777777" w:rsidR="00C100FD" w:rsidRPr="0066174E" w:rsidRDefault="00C100FD" w:rsidP="006E2BB9">
            <w:pPr>
              <w:rPr>
                <w:rFonts w:cs="Arial"/>
              </w:rPr>
            </w:pPr>
            <w:r w:rsidRPr="0066174E">
              <w:rPr>
                <w:rFonts w:cs="Arial"/>
              </w:rPr>
              <w:lastRenderedPageBreak/>
              <w:t>Dle d)</w:t>
            </w:r>
          </w:p>
        </w:tc>
        <w:tc>
          <w:tcPr>
            <w:tcW w:w="1892" w:type="dxa"/>
          </w:tcPr>
          <w:p w14:paraId="4C3A6EB4" w14:textId="77777777" w:rsidR="00C100FD" w:rsidRPr="0066174E" w:rsidRDefault="00C100FD" w:rsidP="006E2BB9">
            <w:pPr>
              <w:rPr>
                <w:rFonts w:cs="Arial"/>
              </w:rPr>
            </w:pPr>
            <w:r w:rsidRPr="0066174E">
              <w:rPr>
                <w:rFonts w:cs="Arial"/>
              </w:rPr>
              <w:t>1 hod</w:t>
            </w:r>
          </w:p>
          <w:p w14:paraId="55835799" w14:textId="353C8C14" w:rsidR="00C100FD" w:rsidRPr="0066174E" w:rsidRDefault="00C100FD" w:rsidP="006E2BB9">
            <w:pPr>
              <w:rPr>
                <w:rFonts w:cs="Arial"/>
              </w:rPr>
            </w:pPr>
          </w:p>
        </w:tc>
        <w:tc>
          <w:tcPr>
            <w:tcW w:w="5103" w:type="dxa"/>
          </w:tcPr>
          <w:p w14:paraId="2AC4760E" w14:textId="1B4B6D6F" w:rsidR="00C100FD" w:rsidRPr="0066174E" w:rsidRDefault="00C100FD" w:rsidP="003A684F">
            <w:pPr>
              <w:rPr>
                <w:rFonts w:cs="Arial"/>
              </w:rPr>
            </w:pPr>
            <w:r>
              <w:rPr>
                <w:rFonts w:cs="Arial"/>
              </w:rPr>
              <w:t>25</w:t>
            </w:r>
            <w:r w:rsidRPr="0066174E">
              <w:rPr>
                <w:rFonts w:cs="Arial"/>
              </w:rPr>
              <w:t xml:space="preserve"> % </w:t>
            </w:r>
            <w:r w:rsidR="00F613BD" w:rsidRPr="0066174E">
              <w:rPr>
                <w:rFonts w:cs="Arial"/>
              </w:rPr>
              <w:t>z</w:t>
            </w:r>
            <w:r w:rsidR="00F613BD">
              <w:rPr>
                <w:rFonts w:cs="Arial"/>
              </w:rPr>
              <w:t xml:space="preserve">e součtu dílčích </w:t>
            </w:r>
            <w:r w:rsidR="003A684F">
              <w:rPr>
                <w:rFonts w:cs="Arial"/>
              </w:rPr>
              <w:t xml:space="preserve">celkových </w:t>
            </w:r>
            <w:r w:rsidR="00F613BD">
              <w:rPr>
                <w:rFonts w:cs="Arial"/>
              </w:rPr>
              <w:t xml:space="preserve">cen </w:t>
            </w:r>
            <w:r w:rsidR="00F613BD">
              <w:t>položek uvedených v</w:t>
            </w:r>
            <w:r w:rsidR="00C9182F">
              <w:t xml:space="preserve"> </w:t>
            </w:r>
            <w:r w:rsidR="00F613BD">
              <w:rPr>
                <w:rFonts w:cs="Arial"/>
              </w:rPr>
              <w:t>tabulce č. 1 v odstavci 5.2 Smlouvy</w:t>
            </w:r>
            <w:r w:rsidR="00C9182F">
              <w:rPr>
                <w:rFonts w:cs="Arial"/>
              </w:rPr>
              <w:t xml:space="preserve"> a </w:t>
            </w:r>
            <w:r w:rsidR="00F613BD">
              <w:rPr>
                <w:rFonts w:cs="Arial"/>
              </w:rPr>
              <w:t xml:space="preserve">označených DC bez DPH </w:t>
            </w:r>
            <w:r w:rsidR="00F613BD">
              <w:t>za období jednoho kalendářního měsíce</w:t>
            </w:r>
            <w:r w:rsidR="00F613BD" w:rsidRPr="0066174E" w:rsidDel="00F613BD">
              <w:rPr>
                <w:rFonts w:cs="Arial"/>
              </w:rPr>
              <w:t xml:space="preserve"> </w:t>
            </w:r>
          </w:p>
        </w:tc>
      </w:tr>
      <w:tr w:rsidR="00C100FD" w:rsidRPr="0066174E" w14:paraId="12510D43" w14:textId="77777777" w:rsidTr="00DD0740">
        <w:tc>
          <w:tcPr>
            <w:tcW w:w="2214" w:type="dxa"/>
          </w:tcPr>
          <w:p w14:paraId="4D53EF06" w14:textId="77777777" w:rsidR="00C100FD" w:rsidRPr="0066174E" w:rsidRDefault="00C100FD" w:rsidP="006E2BB9">
            <w:pPr>
              <w:rPr>
                <w:rFonts w:cs="Arial"/>
              </w:rPr>
            </w:pPr>
            <w:r w:rsidRPr="0066174E">
              <w:rPr>
                <w:rFonts w:cs="Arial"/>
              </w:rPr>
              <w:t>Dle e)</w:t>
            </w:r>
          </w:p>
        </w:tc>
        <w:tc>
          <w:tcPr>
            <w:tcW w:w="1892" w:type="dxa"/>
          </w:tcPr>
          <w:p w14:paraId="7BAB7156" w14:textId="77777777" w:rsidR="00C100FD" w:rsidRPr="0066174E" w:rsidRDefault="00C100FD" w:rsidP="006E2BB9">
            <w:pPr>
              <w:rPr>
                <w:rFonts w:cs="Arial"/>
              </w:rPr>
            </w:pPr>
            <w:r w:rsidRPr="0066174E">
              <w:rPr>
                <w:rFonts w:cs="Arial"/>
              </w:rPr>
              <w:t>0,5 hod</w:t>
            </w:r>
          </w:p>
          <w:p w14:paraId="7A5E878B" w14:textId="3A711808" w:rsidR="00C100FD" w:rsidRPr="0066174E" w:rsidRDefault="00C100FD" w:rsidP="006E2BB9">
            <w:pPr>
              <w:rPr>
                <w:rFonts w:cs="Arial"/>
              </w:rPr>
            </w:pPr>
          </w:p>
        </w:tc>
        <w:tc>
          <w:tcPr>
            <w:tcW w:w="5103" w:type="dxa"/>
          </w:tcPr>
          <w:p w14:paraId="1782DC7B" w14:textId="640110F7" w:rsidR="00C100FD" w:rsidRPr="0066174E" w:rsidRDefault="00C100FD" w:rsidP="003A684F">
            <w:pPr>
              <w:rPr>
                <w:rFonts w:cs="Arial"/>
              </w:rPr>
            </w:pPr>
            <w:r>
              <w:rPr>
                <w:rFonts w:cs="Arial"/>
              </w:rPr>
              <w:t>15</w:t>
            </w:r>
            <w:r w:rsidRPr="0066174E">
              <w:rPr>
                <w:rFonts w:cs="Arial"/>
              </w:rPr>
              <w:t xml:space="preserve"> % </w:t>
            </w:r>
            <w:r w:rsidR="00F613BD" w:rsidRPr="0066174E">
              <w:rPr>
                <w:rFonts w:cs="Arial"/>
              </w:rPr>
              <w:t>z</w:t>
            </w:r>
            <w:r w:rsidR="00F613BD">
              <w:rPr>
                <w:rFonts w:cs="Arial"/>
              </w:rPr>
              <w:t>e součtu dílčích</w:t>
            </w:r>
            <w:r w:rsidR="003A684F">
              <w:rPr>
                <w:rFonts w:cs="Arial"/>
              </w:rPr>
              <w:t xml:space="preserve"> celkových</w:t>
            </w:r>
            <w:r w:rsidR="00F613BD">
              <w:rPr>
                <w:rFonts w:cs="Arial"/>
              </w:rPr>
              <w:t xml:space="preserve"> cen </w:t>
            </w:r>
            <w:r w:rsidR="00F613BD">
              <w:t>položek uvedených v</w:t>
            </w:r>
            <w:r w:rsidR="00C9182F">
              <w:t xml:space="preserve"> </w:t>
            </w:r>
            <w:r w:rsidR="00F613BD">
              <w:rPr>
                <w:rFonts w:cs="Arial"/>
              </w:rPr>
              <w:t>tabulce č. 1 v odstavci 5.2 Smlouvy</w:t>
            </w:r>
            <w:r w:rsidR="00C9182F">
              <w:rPr>
                <w:rFonts w:cs="Arial"/>
              </w:rPr>
              <w:t xml:space="preserve"> a </w:t>
            </w:r>
            <w:r w:rsidR="00F613BD">
              <w:rPr>
                <w:rFonts w:cs="Arial"/>
              </w:rPr>
              <w:t xml:space="preserve">označených DC bez DPH </w:t>
            </w:r>
            <w:r w:rsidR="00F613BD">
              <w:t>za období jednoho kalendářního měsíce</w:t>
            </w:r>
            <w:r w:rsidR="00F613BD" w:rsidRPr="0066174E" w:rsidDel="00F613BD">
              <w:rPr>
                <w:rFonts w:cs="Arial"/>
              </w:rPr>
              <w:t xml:space="preserve"> </w:t>
            </w:r>
          </w:p>
        </w:tc>
      </w:tr>
    </w:tbl>
    <w:p w14:paraId="4A768E1E" w14:textId="77777777" w:rsidR="0066174E" w:rsidRPr="0066174E" w:rsidRDefault="0066174E" w:rsidP="00AE3AFE">
      <w:pPr>
        <w:ind w:left="709"/>
        <w:rPr>
          <w:rFonts w:cs="Arial"/>
        </w:rPr>
      </w:pPr>
    </w:p>
    <w:p w14:paraId="777CE9FC" w14:textId="08BD5136" w:rsidR="00105C93" w:rsidRDefault="00A46755" w:rsidP="00AE3AFE">
      <w:pPr>
        <w:ind w:left="709"/>
        <w:rPr>
          <w:rFonts w:cs="Arial"/>
          <w:bCs/>
        </w:rPr>
      </w:pPr>
      <w:r>
        <w:rPr>
          <w:rFonts w:cs="Arial"/>
          <w:bCs/>
        </w:rPr>
        <w:t>Sankce za nesplnění</w:t>
      </w:r>
      <w:r w:rsidR="009D24C0">
        <w:rPr>
          <w:rFonts w:cs="Arial"/>
          <w:bCs/>
        </w:rPr>
        <w:t xml:space="preserve"> (překročení) povoleného počtu událostí je objednatel oprávněn uplatnit současně, tedy je sčítat, a to jak za překročení v období jednoho kalendářního měsíce</w:t>
      </w:r>
      <w:r w:rsidR="0023602F">
        <w:rPr>
          <w:rFonts w:cs="Arial"/>
          <w:bCs/>
        </w:rPr>
        <w:br/>
      </w:r>
      <w:r w:rsidR="009D24C0">
        <w:rPr>
          <w:rFonts w:cs="Arial"/>
          <w:bCs/>
        </w:rPr>
        <w:t>a stejně tak i pro jednotlivé typy událostí</w:t>
      </w:r>
      <w:r>
        <w:rPr>
          <w:rFonts w:cs="Arial"/>
          <w:bCs/>
        </w:rPr>
        <w:t>.</w:t>
      </w:r>
    </w:p>
    <w:p w14:paraId="3B973F5D" w14:textId="25E0B018" w:rsidR="00A46755" w:rsidRDefault="00C9182F" w:rsidP="00D34E76">
      <w:pPr>
        <w:ind w:left="709"/>
        <w:rPr>
          <w:rFonts w:cs="Arial"/>
          <w:bCs/>
        </w:rPr>
      </w:pPr>
      <w:r>
        <w:rPr>
          <w:rFonts w:cs="Arial"/>
          <w:bCs/>
        </w:rPr>
        <w:t xml:space="preserve"> </w:t>
      </w:r>
      <w:r w:rsidR="00A46755">
        <w:rPr>
          <w:rFonts w:cs="Arial"/>
          <w:bCs/>
        </w:rPr>
        <w:t xml:space="preserve"> </w:t>
      </w:r>
    </w:p>
    <w:p w14:paraId="71ADBBE0" w14:textId="77777777" w:rsidR="00105C93" w:rsidRPr="00EB6AD0" w:rsidRDefault="00105C93" w:rsidP="00105C93">
      <w:pPr>
        <w:pStyle w:val="Odstavec111"/>
      </w:pPr>
      <w:r w:rsidRPr="00EB6AD0">
        <w:t>Další sankce</w:t>
      </w:r>
    </w:p>
    <w:p w14:paraId="1ADB7F42" w14:textId="77777777" w:rsidR="00105C93" w:rsidRDefault="00105C93" w:rsidP="00D34E76">
      <w:pPr>
        <w:ind w:left="709"/>
        <w:rPr>
          <w:rFonts w:cs="Arial"/>
          <w:bCs/>
        </w:rPr>
      </w:pPr>
    </w:p>
    <w:p w14:paraId="4136F961" w14:textId="744E95FE" w:rsidR="0066174E" w:rsidRPr="0066174E" w:rsidRDefault="0066174E" w:rsidP="00D34E76">
      <w:pPr>
        <w:ind w:left="709"/>
        <w:rPr>
          <w:rFonts w:cs="Arial"/>
          <w:bCs/>
        </w:rPr>
      </w:pPr>
      <w:r w:rsidRPr="0066174E">
        <w:rPr>
          <w:rFonts w:cs="Arial"/>
          <w:bCs/>
        </w:rPr>
        <w:t>Za každé ostatní jinde nedefinované pochybení</w:t>
      </w:r>
      <w:r w:rsidR="001A1A39">
        <w:rPr>
          <w:rFonts w:cs="Arial"/>
          <w:bCs/>
        </w:rPr>
        <w:t>, tedy nedodržení parametrů služby</w:t>
      </w:r>
      <w:r w:rsidR="00DE571B">
        <w:rPr>
          <w:rFonts w:cs="Arial"/>
          <w:bCs/>
        </w:rPr>
        <w:t>, je objed</w:t>
      </w:r>
      <w:r w:rsidR="00C93BF9">
        <w:rPr>
          <w:rFonts w:cs="Arial"/>
          <w:bCs/>
        </w:rPr>
        <w:t>n</w:t>
      </w:r>
      <w:r w:rsidR="00DE571B">
        <w:rPr>
          <w:rFonts w:cs="Arial"/>
          <w:bCs/>
        </w:rPr>
        <w:t>a</w:t>
      </w:r>
      <w:r w:rsidR="00C93BF9">
        <w:rPr>
          <w:rFonts w:cs="Arial"/>
          <w:bCs/>
        </w:rPr>
        <w:t xml:space="preserve">tel </w:t>
      </w:r>
      <w:r w:rsidR="00DE571B">
        <w:rPr>
          <w:rFonts w:cs="Arial"/>
          <w:bCs/>
        </w:rPr>
        <w:t xml:space="preserve">oprávněn </w:t>
      </w:r>
      <w:r w:rsidR="00C93BF9">
        <w:rPr>
          <w:rFonts w:cs="Arial"/>
          <w:bCs/>
        </w:rPr>
        <w:t>vyúčtovat Poskytovateli sankci ve výši</w:t>
      </w:r>
      <w:r w:rsidRPr="0066174E">
        <w:rPr>
          <w:rFonts w:cs="Arial"/>
          <w:bCs/>
        </w:rPr>
        <w:t xml:space="preserve"> 1000 Kč za každý jednotlivý výskyt.</w:t>
      </w:r>
    </w:p>
    <w:p w14:paraId="7509C7F7" w14:textId="77777777" w:rsidR="0066174E" w:rsidRPr="0066174E" w:rsidRDefault="0066174E" w:rsidP="0066174E">
      <w:pPr>
        <w:rPr>
          <w:rFonts w:cs="Arial"/>
          <w:b/>
        </w:rPr>
      </w:pPr>
    </w:p>
    <w:p w14:paraId="134944BF" w14:textId="560EF6FE" w:rsidR="0066174E" w:rsidRPr="00255ACF" w:rsidRDefault="0066174E" w:rsidP="00255ACF">
      <w:pPr>
        <w:pStyle w:val="Odstavec111"/>
      </w:pPr>
      <w:r w:rsidRPr="00255ACF">
        <w:t>Dohled</w:t>
      </w:r>
    </w:p>
    <w:p w14:paraId="7CDF0A28" w14:textId="4D511CED" w:rsidR="0066174E" w:rsidRPr="0066174E" w:rsidRDefault="0066174E" w:rsidP="00255ACF">
      <w:pPr>
        <w:ind w:left="709"/>
        <w:rPr>
          <w:rFonts w:cs="Arial"/>
        </w:rPr>
      </w:pPr>
      <w:r w:rsidRPr="0066174E">
        <w:rPr>
          <w:rFonts w:cs="Arial"/>
        </w:rPr>
        <w:t>Lokality</w:t>
      </w:r>
      <w:r w:rsidR="00DD48A9">
        <w:rPr>
          <w:rFonts w:cs="Arial"/>
        </w:rPr>
        <w:t xml:space="preserve"> budou </w:t>
      </w:r>
      <w:r w:rsidRPr="0066174E">
        <w:rPr>
          <w:rFonts w:cs="Arial"/>
        </w:rPr>
        <w:t xml:space="preserve">začleněny do dohledového centra </w:t>
      </w:r>
      <w:r w:rsidR="00DD48A9">
        <w:rPr>
          <w:rFonts w:cs="Arial"/>
        </w:rPr>
        <w:t>Poskytovatele</w:t>
      </w:r>
      <w:r w:rsidRPr="0066174E">
        <w:rPr>
          <w:rFonts w:cs="Arial"/>
        </w:rPr>
        <w:t xml:space="preserve"> s monitoringem v nepřetržitém režimu 24</w:t>
      </w:r>
      <w:r w:rsidR="00683B91">
        <w:rPr>
          <w:rFonts w:cs="Arial"/>
        </w:rPr>
        <w:t>×</w:t>
      </w:r>
      <w:r w:rsidRPr="0066174E">
        <w:rPr>
          <w:rFonts w:cs="Arial"/>
        </w:rPr>
        <w:t>7</w:t>
      </w:r>
      <w:r w:rsidR="00683B91">
        <w:rPr>
          <w:rFonts w:cs="Arial"/>
        </w:rPr>
        <w:t>×</w:t>
      </w:r>
      <w:r w:rsidRPr="0066174E">
        <w:rPr>
          <w:rFonts w:cs="Arial"/>
        </w:rPr>
        <w:t xml:space="preserve">365 (tj. 24 hodin 7 dní v týdnu 365 dnů v roce resp. 366 dnů v přestupném roce), včetně umožnění vlastního stálého dohledu </w:t>
      </w:r>
      <w:r w:rsidR="004821BE">
        <w:rPr>
          <w:rFonts w:cs="Arial"/>
        </w:rPr>
        <w:t>objednatele</w:t>
      </w:r>
      <w:r w:rsidRPr="0066174E">
        <w:rPr>
          <w:rFonts w:cs="Arial"/>
        </w:rPr>
        <w:t xml:space="preserve"> na určených počítačích </w:t>
      </w:r>
      <w:r w:rsidR="004821BE">
        <w:rPr>
          <w:rFonts w:cs="Arial"/>
        </w:rPr>
        <w:t>objednatele</w:t>
      </w:r>
      <w:r w:rsidRPr="0066174E">
        <w:rPr>
          <w:rFonts w:cs="Arial"/>
        </w:rPr>
        <w:t xml:space="preserve"> (pro účely této</w:t>
      </w:r>
      <w:r w:rsidR="00DD48A9">
        <w:rPr>
          <w:rFonts w:cs="Arial"/>
        </w:rPr>
        <w:t xml:space="preserve"> smlouvy </w:t>
      </w:r>
      <w:r w:rsidRPr="0066174E">
        <w:rPr>
          <w:rFonts w:cs="Arial"/>
        </w:rPr>
        <w:t>dále jen „</w:t>
      </w:r>
      <w:r w:rsidRPr="003A684F">
        <w:rPr>
          <w:rFonts w:cs="Arial"/>
        </w:rPr>
        <w:t>dohled nad konektivitami</w:t>
      </w:r>
      <w:r w:rsidRPr="0066174E">
        <w:rPr>
          <w:rFonts w:cs="Arial"/>
        </w:rPr>
        <w:t>“);</w:t>
      </w:r>
    </w:p>
    <w:p w14:paraId="13959845" w14:textId="77777777" w:rsidR="0066174E" w:rsidRPr="0066174E" w:rsidRDefault="0066174E" w:rsidP="00255ACF">
      <w:pPr>
        <w:ind w:left="709"/>
        <w:rPr>
          <w:rFonts w:cs="Arial"/>
        </w:rPr>
      </w:pPr>
    </w:p>
    <w:p w14:paraId="6CFF4CBB" w14:textId="78F6A2B4" w:rsidR="0066174E" w:rsidRPr="0066174E" w:rsidRDefault="00DD48A9" w:rsidP="00255ACF">
      <w:pPr>
        <w:ind w:left="709"/>
        <w:rPr>
          <w:rFonts w:cs="Arial"/>
        </w:rPr>
      </w:pPr>
      <w:r>
        <w:rPr>
          <w:rFonts w:cs="Arial"/>
        </w:rPr>
        <w:t>Poskytovatel bude</w:t>
      </w:r>
      <w:r w:rsidR="0066174E" w:rsidRPr="0066174E">
        <w:rPr>
          <w:rFonts w:cs="Arial"/>
        </w:rPr>
        <w:t xml:space="preserve"> sám vlastními silami zajišťovat hot-line podporu, zejména pro nahlašování poruch a problémů konektivit a případných konfiguračních požadavků, a to v nepřetržitém režimu 24</w:t>
      </w:r>
      <w:r w:rsidR="00683B91">
        <w:rPr>
          <w:rFonts w:cs="Arial"/>
        </w:rPr>
        <w:t>×</w:t>
      </w:r>
      <w:r w:rsidR="0066174E" w:rsidRPr="0066174E">
        <w:rPr>
          <w:rFonts w:cs="Arial"/>
        </w:rPr>
        <w:t>7</w:t>
      </w:r>
      <w:r w:rsidR="00683B91">
        <w:rPr>
          <w:rFonts w:cs="Arial"/>
        </w:rPr>
        <w:t>×</w:t>
      </w:r>
      <w:r w:rsidR="0066174E" w:rsidRPr="0066174E">
        <w:rPr>
          <w:rFonts w:cs="Arial"/>
        </w:rPr>
        <w:t xml:space="preserve">365 (tj. 24 hodin 7 dní v týdnu 365 dnů v roce, resp. 366 dnů v přestupném roce), (pro účely této </w:t>
      </w:r>
      <w:r>
        <w:rPr>
          <w:rFonts w:cs="Arial"/>
        </w:rPr>
        <w:t xml:space="preserve">smlouvy </w:t>
      </w:r>
      <w:r w:rsidR="0066174E" w:rsidRPr="0066174E">
        <w:rPr>
          <w:rFonts w:cs="Arial"/>
        </w:rPr>
        <w:t>dále jen „</w:t>
      </w:r>
      <w:r w:rsidR="0066174E" w:rsidRPr="003A684F">
        <w:rPr>
          <w:rFonts w:cs="Arial"/>
        </w:rPr>
        <w:t>hot-line podpora</w:t>
      </w:r>
      <w:r w:rsidR="0066174E" w:rsidRPr="0066174E">
        <w:rPr>
          <w:rFonts w:cs="Arial"/>
        </w:rPr>
        <w:t>“).</w:t>
      </w:r>
      <w:r w:rsidR="00C9182F">
        <w:rPr>
          <w:rFonts w:cs="Arial"/>
        </w:rPr>
        <w:t xml:space="preserve"> </w:t>
      </w:r>
      <w:r w:rsidR="0066174E" w:rsidRPr="0066174E">
        <w:rPr>
          <w:rFonts w:cs="Arial"/>
        </w:rPr>
        <w:t xml:space="preserve"> </w:t>
      </w:r>
    </w:p>
    <w:p w14:paraId="192F8E95" w14:textId="77777777" w:rsidR="0066174E" w:rsidRPr="0066174E" w:rsidRDefault="0066174E" w:rsidP="0066174E">
      <w:pPr>
        <w:rPr>
          <w:rFonts w:cs="Arial"/>
        </w:rPr>
      </w:pPr>
    </w:p>
    <w:p w14:paraId="28BFC64F" w14:textId="61E14341" w:rsidR="00B476F4" w:rsidRDefault="00B476F4" w:rsidP="00B476F4">
      <w:pPr>
        <w:ind w:left="709"/>
        <w:rPr>
          <w:rFonts w:cs="Arial"/>
        </w:rPr>
      </w:pPr>
      <w:r>
        <w:rPr>
          <w:rFonts w:cs="Arial"/>
        </w:rPr>
        <w:t>Dohled nad konektivitami musí umožňovat</w:t>
      </w:r>
      <w:r w:rsidR="000E4D7A">
        <w:rPr>
          <w:rFonts w:cs="Arial"/>
        </w:rPr>
        <w:t xml:space="preserve"> vytvoření a zpřístupnění (včetně jejich případného stažení) objednateli </w:t>
      </w:r>
      <w:r w:rsidRPr="00390D49">
        <w:rPr>
          <w:rFonts w:cs="Arial"/>
        </w:rPr>
        <w:t>statistik/graf</w:t>
      </w:r>
      <w:r w:rsidR="000E4D7A">
        <w:rPr>
          <w:rFonts w:cs="Arial"/>
        </w:rPr>
        <w:t>ů</w:t>
      </w:r>
      <w:r w:rsidRPr="00390D49">
        <w:rPr>
          <w:rFonts w:cs="Arial"/>
        </w:rPr>
        <w:t xml:space="preserve"> přenesených a zahozených dat podle lokalit a tříd provozu, dále umožnění vyčítání relevantních </w:t>
      </w:r>
      <w:proofErr w:type="spellStart"/>
      <w:r w:rsidRPr="00390D49">
        <w:rPr>
          <w:rFonts w:cs="Arial"/>
        </w:rPr>
        <w:t>counterů</w:t>
      </w:r>
      <w:proofErr w:type="spellEnd"/>
      <w:r w:rsidRPr="00390D49">
        <w:rPr>
          <w:rFonts w:cs="Arial"/>
        </w:rPr>
        <w:t xml:space="preserve"> pomocí</w:t>
      </w:r>
      <w:r>
        <w:rPr>
          <w:rFonts w:cs="Arial"/>
        </w:rPr>
        <w:t xml:space="preserve"> </w:t>
      </w:r>
      <w:proofErr w:type="spellStart"/>
      <w:r>
        <w:rPr>
          <w:rFonts w:cs="Arial"/>
        </w:rPr>
        <w:t>Simple</w:t>
      </w:r>
      <w:proofErr w:type="spellEnd"/>
      <w:r>
        <w:rPr>
          <w:rFonts w:cs="Arial"/>
        </w:rPr>
        <w:t xml:space="preserve"> Network </w:t>
      </w:r>
      <w:proofErr w:type="spellStart"/>
      <w:r>
        <w:rPr>
          <w:rFonts w:cs="Arial"/>
        </w:rPr>
        <w:t>Managment</w:t>
      </w:r>
      <w:proofErr w:type="spellEnd"/>
      <w:r>
        <w:rPr>
          <w:rFonts w:cs="Arial"/>
        </w:rPr>
        <w:t xml:space="preserve"> </w:t>
      </w:r>
      <w:proofErr w:type="spellStart"/>
      <w:r>
        <w:rPr>
          <w:rFonts w:cs="Arial"/>
        </w:rPr>
        <w:t>Protocol</w:t>
      </w:r>
      <w:proofErr w:type="spellEnd"/>
      <w:r w:rsidRPr="00390D49">
        <w:rPr>
          <w:rFonts w:cs="Arial"/>
        </w:rPr>
        <w:t xml:space="preserve"> </w:t>
      </w:r>
      <w:r>
        <w:rPr>
          <w:rFonts w:cs="Arial"/>
        </w:rPr>
        <w:t>(dále také jen „</w:t>
      </w:r>
      <w:r w:rsidRPr="00AA227C">
        <w:rPr>
          <w:rFonts w:cs="Arial"/>
        </w:rPr>
        <w:t>SNMP</w:t>
      </w:r>
      <w:r>
        <w:rPr>
          <w:rFonts w:cs="Arial"/>
        </w:rPr>
        <w:t>“)</w:t>
      </w:r>
      <w:r w:rsidRPr="00390D49">
        <w:rPr>
          <w:rFonts w:cs="Arial"/>
        </w:rPr>
        <w:t xml:space="preserve"> ze zařízení ve správě </w:t>
      </w:r>
      <w:r w:rsidR="006C0945">
        <w:rPr>
          <w:rFonts w:cs="Arial"/>
        </w:rPr>
        <w:t>Poskytovatele</w:t>
      </w:r>
      <w:r w:rsidRPr="00390D49">
        <w:rPr>
          <w:rFonts w:cs="Arial"/>
        </w:rPr>
        <w:t>.</w:t>
      </w:r>
    </w:p>
    <w:p w14:paraId="384A0F2C" w14:textId="718C8873" w:rsidR="00CB7264" w:rsidRDefault="00CB7264" w:rsidP="00B476F4">
      <w:pPr>
        <w:ind w:left="709"/>
        <w:rPr>
          <w:rFonts w:cs="Arial"/>
        </w:rPr>
      </w:pPr>
    </w:p>
    <w:p w14:paraId="0C34EB45" w14:textId="737E3DE7" w:rsidR="00CB7264" w:rsidRDefault="00CB7264" w:rsidP="00FC777B">
      <w:pPr>
        <w:pStyle w:val="Odstavec111"/>
      </w:pPr>
      <w:r>
        <w:t xml:space="preserve">Součinnost při přechodu na nového </w:t>
      </w:r>
      <w:r w:rsidR="00C2069C">
        <w:t>p</w:t>
      </w:r>
      <w:r>
        <w:t>oskytovatele</w:t>
      </w:r>
    </w:p>
    <w:p w14:paraId="51DE4ADD" w14:textId="036FEE81" w:rsidR="003A684F" w:rsidRDefault="005718C3" w:rsidP="00FC777B">
      <w:pPr>
        <w:pStyle w:val="Odstavec111"/>
        <w:numPr>
          <w:ilvl w:val="3"/>
          <w:numId w:val="1"/>
        </w:numPr>
        <w:ind w:left="1985" w:hanging="709"/>
      </w:pPr>
      <w:r>
        <w:t xml:space="preserve">Poskytovatel se </w:t>
      </w:r>
      <w:r w:rsidR="003A684F">
        <w:t>zavazuje poskytnout</w:t>
      </w:r>
      <w:r>
        <w:t xml:space="preserve"> objednateli</w:t>
      </w:r>
      <w:r w:rsidR="003A684F">
        <w:t xml:space="preserve"> maximální možnou součinnost na konci smluvního období, na které je sjednáno poskytování služeb,</w:t>
      </w:r>
      <w:r>
        <w:t xml:space="preserve"> </w:t>
      </w:r>
      <w:r w:rsidR="003A684F">
        <w:t>při předání datových a komunikačních linek</w:t>
      </w:r>
      <w:r w:rsidR="007C0CFE">
        <w:t xml:space="preserve"> (WAN1, WAN2 a DC)</w:t>
      </w:r>
      <w:r w:rsidR="003A684F">
        <w:t xml:space="preserve"> </w:t>
      </w:r>
      <w:r>
        <w:t>objednatele</w:t>
      </w:r>
      <w:r w:rsidR="003A684F">
        <w:t xml:space="preserve"> do správy novému poskytovateli služeb (dále jen „Součinnost při předání“).</w:t>
      </w:r>
      <w:r>
        <w:t xml:space="preserve"> </w:t>
      </w:r>
    </w:p>
    <w:p w14:paraId="57EAEFC7" w14:textId="4A15EFDB" w:rsidR="003A684F" w:rsidRDefault="003A684F" w:rsidP="00FC777B">
      <w:pPr>
        <w:pStyle w:val="Odstavec111"/>
        <w:numPr>
          <w:ilvl w:val="3"/>
          <w:numId w:val="1"/>
        </w:numPr>
      </w:pPr>
      <w:r>
        <w:t xml:space="preserve">Součinnost při předání je </w:t>
      </w:r>
      <w:r w:rsidR="005C2DF5">
        <w:t>Poskytovatel</w:t>
      </w:r>
      <w:r>
        <w:t xml:space="preserve"> povinen poskytovat alespoň tři kalendářní měsíce před koncem trvání této smlouvy na vyzvání </w:t>
      </w:r>
      <w:r w:rsidR="005718C3">
        <w:t>objednatele</w:t>
      </w:r>
      <w:r>
        <w:t>.</w:t>
      </w:r>
    </w:p>
    <w:p w14:paraId="1BA0FA67" w14:textId="0F0B43EF" w:rsidR="003A684F" w:rsidRDefault="003A684F" w:rsidP="00FC777B">
      <w:pPr>
        <w:pStyle w:val="Odstavec111"/>
        <w:numPr>
          <w:ilvl w:val="3"/>
          <w:numId w:val="1"/>
        </w:numPr>
        <w:ind w:left="1843" w:hanging="567"/>
      </w:pPr>
      <w:r>
        <w:t xml:space="preserve">V rámci Součinnosti při předání předá </w:t>
      </w:r>
      <w:r w:rsidR="00C2069C">
        <w:t>Poskytovatel</w:t>
      </w:r>
      <w:r>
        <w:t xml:space="preserve"> novému poskytovateli služeb veškerou dokumentaci a informace k </w:t>
      </w:r>
      <w:r w:rsidR="00C2069C">
        <w:t>lokalitám</w:t>
      </w:r>
      <w:r>
        <w:t xml:space="preserve">, které získal od </w:t>
      </w:r>
      <w:r w:rsidR="00C2069C">
        <w:t>objednatele</w:t>
      </w:r>
      <w:r>
        <w:t xml:space="preserve"> či vytvořil při poskytování služeb a odpoví, po souhlasu </w:t>
      </w:r>
      <w:r w:rsidR="00C2069C">
        <w:t>objednatele</w:t>
      </w:r>
      <w:r>
        <w:t>,</w:t>
      </w:r>
      <w:r w:rsidR="00C2069C">
        <w:t xml:space="preserve"> n</w:t>
      </w:r>
      <w:r>
        <w:t xml:space="preserve">a dotazy nového poskytovatele služeb vztahující se k </w:t>
      </w:r>
      <w:r w:rsidR="00C2069C">
        <w:t>lokalitám</w:t>
      </w:r>
      <w:r>
        <w:t xml:space="preserve"> </w:t>
      </w:r>
      <w:r w:rsidR="00C2069C">
        <w:t>objednatele</w:t>
      </w:r>
      <w:r>
        <w:t>, souvisí-li s poskytovanými službami. Odměna za Součinnost při předání je obsažena v ceně za služby.</w:t>
      </w:r>
    </w:p>
    <w:p w14:paraId="33B5C060" w14:textId="662A149D" w:rsidR="003A684F" w:rsidRDefault="007C0CFE" w:rsidP="00FC777B">
      <w:pPr>
        <w:pStyle w:val="Odstavec111"/>
        <w:numPr>
          <w:ilvl w:val="3"/>
          <w:numId w:val="1"/>
        </w:numPr>
      </w:pPr>
      <w:r>
        <w:t>Objednatel</w:t>
      </w:r>
      <w:r w:rsidR="003A684F">
        <w:t xml:space="preserve"> je oprávněn </w:t>
      </w:r>
      <w:r>
        <w:t>Poskytovatele</w:t>
      </w:r>
      <w:r w:rsidR="003A684F">
        <w:t xml:space="preserve"> písemně vyzvat, aby Součinnost při předání poskytoval i až tři kalendářní měsíce po trvání této smlouvy.</w:t>
      </w:r>
      <w:r w:rsidR="00C0540C">
        <w:t xml:space="preserve"> </w:t>
      </w:r>
      <w:r w:rsidR="003A684F">
        <w:t xml:space="preserve">Výzvu podle předchozí věty je </w:t>
      </w:r>
      <w:r>
        <w:t>objednatel</w:t>
      </w:r>
      <w:r w:rsidR="003A684F">
        <w:t xml:space="preserve"> oprávněn učinit nejpozději poslední den trvání této smlouvy a je povinen v ní specifikovat dobu trvání poskytování Součinnosti při předání.</w:t>
      </w:r>
    </w:p>
    <w:p w14:paraId="76F6F16C" w14:textId="13042AA6" w:rsidR="003A684F" w:rsidRDefault="003A684F" w:rsidP="00FC777B">
      <w:pPr>
        <w:pStyle w:val="Odstavec111"/>
        <w:numPr>
          <w:ilvl w:val="3"/>
          <w:numId w:val="1"/>
        </w:numPr>
      </w:pPr>
      <w:r>
        <w:lastRenderedPageBreak/>
        <w:t>Učiní-li výzvu</w:t>
      </w:r>
      <w:r w:rsidR="00D54F89">
        <w:t xml:space="preserve"> podle bodu 3.2.6.4</w:t>
      </w:r>
      <w:r>
        <w:t xml:space="preserve"> </w:t>
      </w:r>
      <w:r w:rsidR="007C0CFE">
        <w:t>objednatel</w:t>
      </w:r>
      <w:r>
        <w:t xml:space="preserve">, je </w:t>
      </w:r>
      <w:r w:rsidR="007C0CFE">
        <w:t>Poskytovatel</w:t>
      </w:r>
      <w:r>
        <w:t xml:space="preserve"> povinen za podmínek touto smlouvou stanovených poskytovat Součinnost při předání za což mu náleží odměna ve výši deseti procentních bodů (10%)</w:t>
      </w:r>
      <w:r w:rsidR="007C0CFE">
        <w:t xml:space="preserve"> </w:t>
      </w:r>
      <w:r>
        <w:t>ze součtu dílčích</w:t>
      </w:r>
      <w:r w:rsidR="007C0CFE">
        <w:t xml:space="preserve"> celkových </w:t>
      </w:r>
      <w:r>
        <w:t>cen</w:t>
      </w:r>
      <w:r w:rsidR="00D54F89">
        <w:t xml:space="preserve"> bez DPH</w:t>
      </w:r>
      <w:r>
        <w:t xml:space="preserve"> </w:t>
      </w:r>
      <w:r w:rsidR="00756196">
        <w:t xml:space="preserve">položek uvedených v </w:t>
      </w:r>
      <w:r>
        <w:t>tabulce č. 1 v odstavci 5.2 Smlouvy a označených WAN1, WAN2 a DC.</w:t>
      </w:r>
    </w:p>
    <w:p w14:paraId="7AFC1EBA" w14:textId="5F3DDC00" w:rsidR="0020730D" w:rsidRDefault="0020730D" w:rsidP="00FC777B">
      <w:pPr>
        <w:pStyle w:val="Odstavec111"/>
        <w:numPr>
          <w:ilvl w:val="3"/>
          <w:numId w:val="1"/>
        </w:numPr>
      </w:pPr>
      <w:r>
        <w:t xml:space="preserve">V případě, že Poskytovatel neposkytne a/nebo přestane poskytovat Součinnost při předání podle tohoto pododstavce, je objednatel oprávněn uplatnit vůči Poskytovateli jednorázovou smluvní pokutu ve výši </w:t>
      </w:r>
      <w:r w:rsidR="00665E9C">
        <w:t>2</w:t>
      </w:r>
      <w:r>
        <w:t>0.000,-</w:t>
      </w:r>
      <w:r w:rsidR="00665E9C">
        <w:t xml:space="preserve"> Kč.</w:t>
      </w:r>
      <w:r w:rsidR="00C9182F">
        <w:t xml:space="preserve"> </w:t>
      </w:r>
      <w:r w:rsidR="00665E9C">
        <w:t xml:space="preserve">V případě, že má být Součinnost při předání poskytována i po trvání smlouvy na základě výzvy podle bodu </w:t>
      </w:r>
      <w:proofErr w:type="gramStart"/>
      <w:r w:rsidR="00665E9C">
        <w:t>3.2.6.4 , je</w:t>
      </w:r>
      <w:proofErr w:type="gramEnd"/>
      <w:r w:rsidR="00665E9C">
        <w:t xml:space="preserve"> objednatel oprávněn uplatnit vůči Poskytovateli smluvní pokuty podle předchozí věty i ve vztahu k</w:t>
      </w:r>
      <w:r w:rsidR="00723C2D">
        <w:t> oběma Součinnostem při předání samostatně.</w:t>
      </w:r>
      <w:r w:rsidR="00C9182F">
        <w:t xml:space="preserve">  </w:t>
      </w:r>
      <w:r>
        <w:t xml:space="preserve"> </w:t>
      </w:r>
    </w:p>
    <w:p w14:paraId="0472E590" w14:textId="2CB6C326" w:rsidR="00EA16AD" w:rsidRDefault="00816D80" w:rsidP="00371D48">
      <w:pPr>
        <w:pStyle w:val="Nadpis2"/>
        <w:rPr>
          <w:b w:val="0"/>
        </w:rPr>
      </w:pPr>
      <w:r>
        <w:t>MÍSTO A TERM</w:t>
      </w:r>
      <w:r w:rsidR="00DD48A9">
        <w:t>ÍN POSKYTOVÁNÍ SLUŽEB</w:t>
      </w:r>
    </w:p>
    <w:p w14:paraId="46DD68D4" w14:textId="400902FE" w:rsidR="009837D2" w:rsidRDefault="00F83B5F" w:rsidP="00F83B5F">
      <w:pPr>
        <w:pStyle w:val="Odstavec11"/>
      </w:pPr>
      <w:r w:rsidRPr="00F83B5F">
        <w:t>Míst</w:t>
      </w:r>
      <w:r>
        <w:t xml:space="preserve">em plnění </w:t>
      </w:r>
      <w:r w:rsidRPr="00F83B5F">
        <w:t xml:space="preserve">jsou lokality </w:t>
      </w:r>
      <w:r>
        <w:t xml:space="preserve">objednatele </w:t>
      </w:r>
      <w:r w:rsidRPr="00F83B5F">
        <w:t>na území Čes</w:t>
      </w:r>
      <w:r>
        <w:t xml:space="preserve">ké republiky. </w:t>
      </w:r>
      <w:r w:rsidR="009A58FC">
        <w:t>Objednatel zároveň umožňuje</w:t>
      </w:r>
      <w:r w:rsidR="009837D2">
        <w:t xml:space="preserve"> poskytnutí</w:t>
      </w:r>
      <w:r w:rsidR="009A58FC">
        <w:t xml:space="preserve"> vzdáleného připojení</w:t>
      </w:r>
      <w:r w:rsidR="00DE571B">
        <w:t xml:space="preserve"> pro účely poskytování služeb</w:t>
      </w:r>
      <w:r w:rsidR="00F021F2">
        <w:t>.</w:t>
      </w:r>
    </w:p>
    <w:p w14:paraId="370B6A9A" w14:textId="34C49ABF" w:rsidR="00816D80" w:rsidRDefault="009B7050" w:rsidP="00796F19">
      <w:pPr>
        <w:pStyle w:val="Odstavec11"/>
      </w:pPr>
      <w:r>
        <w:t>Poskytovatel</w:t>
      </w:r>
      <w:r w:rsidR="00816D80">
        <w:t xml:space="preserve"> se zavazuje plnit své závazky vyplývající mu z této smlouvy v sou</w:t>
      </w:r>
      <w:r w:rsidR="00264A5D">
        <w:t>la</w:t>
      </w:r>
      <w:r w:rsidR="00816D80">
        <w:t xml:space="preserve">du s touto smlouvou a na základě požadavků objednatele po celou dobu </w:t>
      </w:r>
      <w:r w:rsidR="004107E7">
        <w:t>trvání</w:t>
      </w:r>
      <w:r w:rsidR="00816D80">
        <w:t xml:space="preserve"> této smlouvy.</w:t>
      </w:r>
    </w:p>
    <w:p w14:paraId="06DDAC5C" w14:textId="5F3BA03E" w:rsidR="00371D48" w:rsidRDefault="00371D48" w:rsidP="00371D48">
      <w:pPr>
        <w:pStyle w:val="Nadpis2"/>
      </w:pPr>
      <w:r>
        <w:t>CENA</w:t>
      </w:r>
      <w:r w:rsidR="00D57EE3">
        <w:t xml:space="preserve"> ZA POSKYTOVÁNÍ SLUŽEB</w:t>
      </w:r>
      <w:r>
        <w:t xml:space="preserve"> A PLATEBNÍ PODMÍNKY</w:t>
      </w:r>
    </w:p>
    <w:p w14:paraId="012A0005" w14:textId="77777777" w:rsidR="00816D80" w:rsidRPr="00796F19" w:rsidRDefault="00F83B5F" w:rsidP="00796F19">
      <w:pPr>
        <w:pStyle w:val="Odstavec11"/>
      </w:pPr>
      <w:bookmarkStart w:id="1" w:name="_Ref300735962"/>
      <w:r>
        <w:t xml:space="preserve">Cena za poskytování </w:t>
      </w:r>
      <w:r w:rsidR="00816D80" w:rsidRPr="00796F19">
        <w:t xml:space="preserve">služeb byla stanovena dohodou smluvních stran </w:t>
      </w:r>
      <w:r w:rsidR="000E3397">
        <w:t>za období jednoho kalendářního měsíce poskytování služeb v rozsahu dle této smlouvy</w:t>
      </w:r>
      <w:r w:rsidR="0053051E">
        <w:t xml:space="preserve"> (paušál)</w:t>
      </w:r>
      <w:r w:rsidR="000E3397">
        <w:t xml:space="preserve"> a činí</w:t>
      </w:r>
      <w:bookmarkEnd w:id="1"/>
      <w:r w:rsidR="000E3397">
        <w:t xml:space="preserve"> </w:t>
      </w:r>
      <w:r w:rsidR="000E3397" w:rsidRPr="000E3397">
        <w:rPr>
          <w:highlight w:val="yellow"/>
        </w:rPr>
        <w:t>…………</w:t>
      </w:r>
      <w:r w:rsidR="00075F81">
        <w:t xml:space="preserve"> </w:t>
      </w:r>
      <w:r w:rsidR="000E3397">
        <w:t xml:space="preserve">,-Kč (slovy: </w:t>
      </w:r>
      <w:r w:rsidR="000E3397" w:rsidRPr="000E3397">
        <w:rPr>
          <w:highlight w:val="yellow"/>
        </w:rPr>
        <w:t>…………</w:t>
      </w:r>
      <w:proofErr w:type="gramStart"/>
      <w:r w:rsidR="000E3397" w:rsidRPr="000E3397">
        <w:rPr>
          <w:highlight w:val="yellow"/>
        </w:rPr>
        <w:t>…..</w:t>
      </w:r>
      <w:r w:rsidR="000E3397">
        <w:t>) bez</w:t>
      </w:r>
      <w:proofErr w:type="gramEnd"/>
      <w:r w:rsidR="000E3397">
        <w:t xml:space="preserve"> DPH.</w:t>
      </w:r>
    </w:p>
    <w:p w14:paraId="434F74F1" w14:textId="77777777" w:rsidR="000E3397" w:rsidRDefault="00371D48" w:rsidP="00796F19">
      <w:pPr>
        <w:pStyle w:val="Odstavec11"/>
      </w:pPr>
      <w:r>
        <w:t>Pro účel této smlouvy</w:t>
      </w:r>
      <w:r w:rsidR="00137969">
        <w:t xml:space="preserve"> </w:t>
      </w:r>
      <w:r w:rsidR="000E3397">
        <w:t>je Cena za poskytování služeb dále rozčleněna níže v Tabulce č. 1.</w:t>
      </w:r>
    </w:p>
    <w:p w14:paraId="5A461313" w14:textId="77777777" w:rsidR="000E3397" w:rsidRDefault="000E3397" w:rsidP="000E3397">
      <w:pPr>
        <w:pStyle w:val="Odstavec11"/>
        <w:numPr>
          <w:ilvl w:val="0"/>
          <w:numId w:val="0"/>
        </w:numPr>
        <w:ind w:left="574"/>
      </w:pPr>
      <w:r w:rsidRPr="000E3397">
        <w:t>Tabulka č. 1</w:t>
      </w:r>
    </w:p>
    <w:tbl>
      <w:tblPr>
        <w:tblW w:w="9007" w:type="dxa"/>
        <w:tblInd w:w="55" w:type="dxa"/>
        <w:tblCellMar>
          <w:left w:w="70" w:type="dxa"/>
          <w:right w:w="70" w:type="dxa"/>
        </w:tblCellMar>
        <w:tblLook w:val="04A0" w:firstRow="1" w:lastRow="0" w:firstColumn="1" w:lastColumn="0" w:noHBand="0" w:noVBand="1"/>
      </w:tblPr>
      <w:tblGrid>
        <w:gridCol w:w="791"/>
        <w:gridCol w:w="4887"/>
        <w:gridCol w:w="890"/>
        <w:gridCol w:w="1248"/>
        <w:gridCol w:w="1191"/>
      </w:tblGrid>
      <w:tr w:rsidR="00403620" w:rsidRPr="00BD4587" w14:paraId="0022756E" w14:textId="77777777" w:rsidTr="00FC777B">
        <w:trPr>
          <w:trHeight w:val="510"/>
        </w:trPr>
        <w:tc>
          <w:tcPr>
            <w:tcW w:w="5678" w:type="dxa"/>
            <w:gridSpan w:val="2"/>
            <w:tcBorders>
              <w:top w:val="single" w:sz="4" w:space="0" w:color="auto"/>
              <w:left w:val="single" w:sz="4" w:space="0" w:color="auto"/>
              <w:bottom w:val="nil"/>
              <w:right w:val="nil"/>
            </w:tcBorders>
            <w:vAlign w:val="center"/>
          </w:tcPr>
          <w:p w14:paraId="4D5696D2" w14:textId="17DCE3B7" w:rsidR="00403620" w:rsidRPr="00BD4587" w:rsidRDefault="00403620" w:rsidP="00FC777B">
            <w:pPr>
              <w:rPr>
                <w:rFonts w:cs="Arial"/>
                <w:color w:val="000000"/>
              </w:rPr>
            </w:pPr>
            <w:r>
              <w:rPr>
                <w:rFonts w:cs="Arial"/>
                <w:color w:val="000000"/>
              </w:rPr>
              <w:t>Předmět smlouvy</w:t>
            </w:r>
            <w:r w:rsidRPr="00BD4587">
              <w:rPr>
                <w:rFonts w:cs="Arial"/>
                <w:color w:val="000000"/>
              </w:rPr>
              <w:t xml:space="preserve"> (kategorie lokalit dle </w:t>
            </w:r>
            <w:r>
              <w:rPr>
                <w:rFonts w:cs="Arial"/>
                <w:color w:val="000000"/>
              </w:rPr>
              <w:t xml:space="preserve">Přílohy č. 1 a </w:t>
            </w:r>
            <w:r w:rsidRPr="00BD4587">
              <w:rPr>
                <w:rFonts w:cs="Arial"/>
                <w:color w:val="000000"/>
              </w:rPr>
              <w:t>2)</w:t>
            </w:r>
          </w:p>
        </w:tc>
        <w:tc>
          <w:tcPr>
            <w:tcW w:w="890" w:type="dxa"/>
            <w:tcBorders>
              <w:top w:val="single" w:sz="4" w:space="0" w:color="auto"/>
              <w:left w:val="single" w:sz="4" w:space="0" w:color="auto"/>
              <w:bottom w:val="nil"/>
              <w:right w:val="single" w:sz="4" w:space="0" w:color="auto"/>
            </w:tcBorders>
            <w:shd w:val="clear" w:color="auto" w:fill="auto"/>
            <w:vAlign w:val="center"/>
            <w:hideMark/>
          </w:tcPr>
          <w:p w14:paraId="0DE4C4BE" w14:textId="77777777" w:rsidR="00403620" w:rsidRPr="00BD4587" w:rsidRDefault="00403620">
            <w:pPr>
              <w:jc w:val="center"/>
              <w:rPr>
                <w:rFonts w:cs="Arial"/>
                <w:color w:val="000000"/>
              </w:rPr>
            </w:pPr>
            <w:r w:rsidRPr="00BD4587">
              <w:rPr>
                <w:rFonts w:cs="Arial"/>
                <w:color w:val="000000"/>
              </w:rPr>
              <w:t>Počet</w:t>
            </w:r>
            <w:r w:rsidRPr="00BD4587">
              <w:rPr>
                <w:rFonts w:cs="Arial"/>
                <w:color w:val="000000"/>
              </w:rPr>
              <w:br/>
              <w:t>(ks)</w:t>
            </w:r>
          </w:p>
        </w:tc>
        <w:tc>
          <w:tcPr>
            <w:tcW w:w="1248" w:type="dxa"/>
            <w:tcBorders>
              <w:top w:val="single" w:sz="4" w:space="0" w:color="auto"/>
              <w:left w:val="nil"/>
              <w:bottom w:val="nil"/>
              <w:right w:val="single" w:sz="4" w:space="0" w:color="auto"/>
            </w:tcBorders>
            <w:shd w:val="clear" w:color="auto" w:fill="auto"/>
            <w:noWrap/>
            <w:vAlign w:val="center"/>
            <w:hideMark/>
          </w:tcPr>
          <w:p w14:paraId="37984FC5" w14:textId="77777777" w:rsidR="00403620" w:rsidRDefault="00403620">
            <w:pPr>
              <w:jc w:val="center"/>
              <w:rPr>
                <w:rFonts w:cs="Arial"/>
                <w:color w:val="000000"/>
              </w:rPr>
            </w:pPr>
            <w:r w:rsidRPr="00BD4587">
              <w:rPr>
                <w:rFonts w:cs="Arial"/>
                <w:color w:val="000000"/>
              </w:rPr>
              <w:t>Cena za 1ks</w:t>
            </w:r>
          </w:p>
          <w:p w14:paraId="1C5C6752" w14:textId="14245ED8" w:rsidR="00403620" w:rsidRPr="00BD4587" w:rsidRDefault="00403620">
            <w:pPr>
              <w:jc w:val="center"/>
              <w:rPr>
                <w:rFonts w:cs="Arial"/>
                <w:color w:val="000000"/>
              </w:rPr>
            </w:pPr>
            <w:r>
              <w:rPr>
                <w:rFonts w:cs="Arial"/>
                <w:color w:val="000000"/>
              </w:rPr>
              <w:t>bez DPH v Kč</w:t>
            </w:r>
          </w:p>
        </w:tc>
        <w:tc>
          <w:tcPr>
            <w:tcW w:w="1191" w:type="dxa"/>
            <w:tcBorders>
              <w:top w:val="single" w:sz="4" w:space="0" w:color="auto"/>
              <w:left w:val="nil"/>
              <w:bottom w:val="nil"/>
              <w:right w:val="single" w:sz="4" w:space="0" w:color="auto"/>
            </w:tcBorders>
            <w:shd w:val="clear" w:color="auto" w:fill="auto"/>
            <w:noWrap/>
            <w:vAlign w:val="center"/>
            <w:hideMark/>
          </w:tcPr>
          <w:p w14:paraId="588DE66A" w14:textId="661B98A4" w:rsidR="00403620" w:rsidRDefault="00403620">
            <w:pPr>
              <w:jc w:val="center"/>
              <w:rPr>
                <w:rFonts w:cs="Arial"/>
                <w:color w:val="000000"/>
              </w:rPr>
            </w:pPr>
            <w:r>
              <w:rPr>
                <w:rFonts w:cs="Arial"/>
                <w:color w:val="000000"/>
              </w:rPr>
              <w:t xml:space="preserve">Dílčí </w:t>
            </w:r>
            <w:r w:rsidR="00DD0740">
              <w:rPr>
                <w:rFonts w:cs="Arial"/>
                <w:color w:val="000000"/>
              </w:rPr>
              <w:t xml:space="preserve">celková </w:t>
            </w:r>
            <w:r>
              <w:rPr>
                <w:rFonts w:cs="Arial"/>
                <w:color w:val="000000"/>
              </w:rPr>
              <w:t>c</w:t>
            </w:r>
            <w:r w:rsidRPr="00BD4587">
              <w:rPr>
                <w:rFonts w:cs="Arial"/>
                <w:color w:val="000000"/>
              </w:rPr>
              <w:t>ena celkem</w:t>
            </w:r>
          </w:p>
          <w:p w14:paraId="51331952" w14:textId="4B512AD8" w:rsidR="00403620" w:rsidRDefault="00403620">
            <w:pPr>
              <w:jc w:val="center"/>
              <w:rPr>
                <w:rFonts w:cs="Arial"/>
                <w:color w:val="000000"/>
              </w:rPr>
            </w:pPr>
            <w:r>
              <w:rPr>
                <w:rFonts w:cs="Arial"/>
                <w:color w:val="000000"/>
              </w:rPr>
              <w:t>bez DPH</w:t>
            </w:r>
          </w:p>
          <w:p w14:paraId="1FF47468" w14:textId="2449B416" w:rsidR="00403620" w:rsidRPr="00BD4587" w:rsidRDefault="00403620">
            <w:pPr>
              <w:jc w:val="center"/>
              <w:rPr>
                <w:rFonts w:cs="Arial"/>
                <w:color w:val="000000"/>
              </w:rPr>
            </w:pPr>
            <w:r>
              <w:rPr>
                <w:rFonts w:cs="Arial"/>
                <w:color w:val="000000"/>
              </w:rPr>
              <w:t>v Kč</w:t>
            </w:r>
          </w:p>
        </w:tc>
      </w:tr>
      <w:tr w:rsidR="00403620" w:rsidRPr="00BD4587" w14:paraId="52AD7AEA" w14:textId="77777777" w:rsidTr="00FC777B">
        <w:trPr>
          <w:trHeight w:val="425"/>
        </w:trPr>
        <w:tc>
          <w:tcPr>
            <w:tcW w:w="791" w:type="dxa"/>
            <w:tcBorders>
              <w:top w:val="single" w:sz="4" w:space="0" w:color="auto"/>
              <w:left w:val="single" w:sz="4" w:space="0" w:color="auto"/>
              <w:bottom w:val="single" w:sz="4" w:space="0" w:color="auto"/>
              <w:right w:val="single" w:sz="4" w:space="0" w:color="auto"/>
            </w:tcBorders>
            <w:vAlign w:val="center"/>
          </w:tcPr>
          <w:p w14:paraId="2F9BE76A" w14:textId="5EF36608" w:rsidR="00403620" w:rsidRPr="0063627B" w:rsidRDefault="00403620" w:rsidP="004F38B6">
            <w:pPr>
              <w:jc w:val="center"/>
            </w:pPr>
            <w:bookmarkStart w:id="2" w:name="_Hlk26958143"/>
            <w:r>
              <w:t>WAN1</w:t>
            </w:r>
          </w:p>
        </w:tc>
        <w:tc>
          <w:tcPr>
            <w:tcW w:w="48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FFA08D" w14:textId="1B8099E0" w:rsidR="00403620" w:rsidRPr="00BD4587" w:rsidRDefault="00403620">
            <w:pPr>
              <w:rPr>
                <w:rFonts w:cs="Arial"/>
              </w:rPr>
            </w:pPr>
            <w:r w:rsidRPr="0063627B">
              <w:t>Objekt třídy A</w:t>
            </w:r>
          </w:p>
        </w:tc>
        <w:tc>
          <w:tcPr>
            <w:tcW w:w="890" w:type="dxa"/>
            <w:tcBorders>
              <w:top w:val="single" w:sz="4" w:space="0" w:color="auto"/>
              <w:left w:val="nil"/>
              <w:bottom w:val="single" w:sz="4" w:space="0" w:color="auto"/>
              <w:right w:val="single" w:sz="4" w:space="0" w:color="auto"/>
            </w:tcBorders>
            <w:shd w:val="clear" w:color="auto" w:fill="auto"/>
            <w:noWrap/>
            <w:vAlign w:val="center"/>
            <w:hideMark/>
          </w:tcPr>
          <w:p w14:paraId="1DBF25C8" w14:textId="77777777" w:rsidR="00403620" w:rsidRPr="00BD4587" w:rsidRDefault="00403620" w:rsidP="004F38B6">
            <w:pPr>
              <w:jc w:val="center"/>
              <w:rPr>
                <w:rFonts w:cs="Arial"/>
                <w:color w:val="000000"/>
              </w:rPr>
            </w:pPr>
            <w:r w:rsidRPr="00BD4587">
              <w:rPr>
                <w:rFonts w:cs="Arial"/>
                <w:color w:val="000000"/>
              </w:rPr>
              <w:t>4</w:t>
            </w:r>
          </w:p>
        </w:tc>
        <w:tc>
          <w:tcPr>
            <w:tcW w:w="1248" w:type="dxa"/>
            <w:tcBorders>
              <w:top w:val="single" w:sz="4" w:space="0" w:color="auto"/>
              <w:left w:val="nil"/>
              <w:bottom w:val="single" w:sz="4" w:space="0" w:color="auto"/>
              <w:right w:val="single" w:sz="4" w:space="0" w:color="auto"/>
            </w:tcBorders>
            <w:shd w:val="clear" w:color="000000" w:fill="F2F2F2"/>
            <w:noWrap/>
            <w:vAlign w:val="center"/>
            <w:hideMark/>
          </w:tcPr>
          <w:p w14:paraId="49192260" w14:textId="3EE54C46" w:rsidR="00403620" w:rsidRPr="00BD4587" w:rsidRDefault="00403620" w:rsidP="004F38B6">
            <w:pPr>
              <w:jc w:val="center"/>
              <w:rPr>
                <w:rFonts w:cs="Arial"/>
                <w:color w:val="000000"/>
              </w:rPr>
            </w:pPr>
          </w:p>
        </w:tc>
        <w:tc>
          <w:tcPr>
            <w:tcW w:w="1191" w:type="dxa"/>
            <w:tcBorders>
              <w:top w:val="single" w:sz="4" w:space="0" w:color="auto"/>
              <w:left w:val="nil"/>
              <w:bottom w:val="single" w:sz="4" w:space="0" w:color="auto"/>
              <w:right w:val="single" w:sz="4" w:space="0" w:color="auto"/>
            </w:tcBorders>
            <w:shd w:val="clear" w:color="auto" w:fill="auto"/>
            <w:noWrap/>
            <w:vAlign w:val="center"/>
            <w:hideMark/>
          </w:tcPr>
          <w:p w14:paraId="6448A9F8" w14:textId="7DABDDFC" w:rsidR="00403620" w:rsidRPr="00BD4587" w:rsidRDefault="00403620" w:rsidP="004F38B6">
            <w:pPr>
              <w:jc w:val="center"/>
              <w:rPr>
                <w:rFonts w:cs="Arial"/>
                <w:color w:val="000000"/>
              </w:rPr>
            </w:pPr>
          </w:p>
        </w:tc>
      </w:tr>
      <w:tr w:rsidR="00403620" w:rsidRPr="00BD4587" w14:paraId="224657D0" w14:textId="77777777" w:rsidTr="00FC777B">
        <w:trPr>
          <w:trHeight w:val="425"/>
        </w:trPr>
        <w:tc>
          <w:tcPr>
            <w:tcW w:w="791" w:type="dxa"/>
            <w:tcBorders>
              <w:top w:val="nil"/>
              <w:left w:val="single" w:sz="4" w:space="0" w:color="auto"/>
              <w:bottom w:val="single" w:sz="4" w:space="0" w:color="auto"/>
              <w:right w:val="single" w:sz="4" w:space="0" w:color="auto"/>
            </w:tcBorders>
            <w:vAlign w:val="center"/>
          </w:tcPr>
          <w:p w14:paraId="0A776940" w14:textId="6AD04BD8" w:rsidR="00403620" w:rsidRPr="0063627B" w:rsidRDefault="00403620" w:rsidP="004F38B6">
            <w:pPr>
              <w:jc w:val="center"/>
            </w:pPr>
            <w:r>
              <w:t>WAN1</w:t>
            </w:r>
          </w:p>
        </w:tc>
        <w:tc>
          <w:tcPr>
            <w:tcW w:w="4887" w:type="dxa"/>
            <w:tcBorders>
              <w:top w:val="nil"/>
              <w:left w:val="single" w:sz="4" w:space="0" w:color="auto"/>
              <w:bottom w:val="single" w:sz="4" w:space="0" w:color="auto"/>
              <w:right w:val="single" w:sz="4" w:space="0" w:color="auto"/>
            </w:tcBorders>
            <w:shd w:val="clear" w:color="auto" w:fill="auto"/>
            <w:vAlign w:val="center"/>
            <w:hideMark/>
          </w:tcPr>
          <w:p w14:paraId="64514B75" w14:textId="0B099A76" w:rsidR="00403620" w:rsidRPr="00BD4587" w:rsidRDefault="00403620">
            <w:pPr>
              <w:rPr>
                <w:rFonts w:cs="Arial"/>
              </w:rPr>
            </w:pPr>
            <w:r w:rsidRPr="0063627B">
              <w:t>Objekt třídy B</w:t>
            </w:r>
          </w:p>
        </w:tc>
        <w:tc>
          <w:tcPr>
            <w:tcW w:w="890" w:type="dxa"/>
            <w:tcBorders>
              <w:top w:val="nil"/>
              <w:left w:val="nil"/>
              <w:bottom w:val="single" w:sz="4" w:space="0" w:color="auto"/>
              <w:right w:val="single" w:sz="4" w:space="0" w:color="auto"/>
            </w:tcBorders>
            <w:shd w:val="clear" w:color="auto" w:fill="auto"/>
            <w:noWrap/>
            <w:vAlign w:val="center"/>
            <w:hideMark/>
          </w:tcPr>
          <w:p w14:paraId="1DC8A94A" w14:textId="77777777" w:rsidR="00403620" w:rsidRPr="00BD4587" w:rsidRDefault="00403620" w:rsidP="004F38B6">
            <w:pPr>
              <w:jc w:val="center"/>
              <w:rPr>
                <w:rFonts w:cs="Arial"/>
                <w:color w:val="000000"/>
              </w:rPr>
            </w:pPr>
            <w:r w:rsidRPr="00BD4587">
              <w:rPr>
                <w:rFonts w:cs="Arial"/>
                <w:color w:val="000000"/>
              </w:rPr>
              <w:t>8</w:t>
            </w:r>
          </w:p>
        </w:tc>
        <w:tc>
          <w:tcPr>
            <w:tcW w:w="1248" w:type="dxa"/>
            <w:tcBorders>
              <w:top w:val="nil"/>
              <w:left w:val="nil"/>
              <w:bottom w:val="single" w:sz="4" w:space="0" w:color="auto"/>
              <w:right w:val="single" w:sz="4" w:space="0" w:color="auto"/>
            </w:tcBorders>
            <w:shd w:val="clear" w:color="000000" w:fill="F2F2F2"/>
            <w:noWrap/>
            <w:vAlign w:val="center"/>
            <w:hideMark/>
          </w:tcPr>
          <w:p w14:paraId="361330EF" w14:textId="45701478" w:rsidR="00403620" w:rsidRPr="00BD4587" w:rsidRDefault="00403620" w:rsidP="004F38B6">
            <w:pPr>
              <w:jc w:val="center"/>
              <w:rPr>
                <w:rFonts w:cs="Arial"/>
                <w:color w:val="000000"/>
              </w:rPr>
            </w:pPr>
          </w:p>
        </w:tc>
        <w:tc>
          <w:tcPr>
            <w:tcW w:w="1191" w:type="dxa"/>
            <w:tcBorders>
              <w:top w:val="nil"/>
              <w:left w:val="nil"/>
              <w:bottom w:val="single" w:sz="4" w:space="0" w:color="auto"/>
              <w:right w:val="single" w:sz="4" w:space="0" w:color="auto"/>
            </w:tcBorders>
            <w:shd w:val="clear" w:color="auto" w:fill="auto"/>
            <w:noWrap/>
            <w:vAlign w:val="center"/>
            <w:hideMark/>
          </w:tcPr>
          <w:p w14:paraId="19490B61" w14:textId="77CE0640" w:rsidR="00403620" w:rsidRPr="00BD4587" w:rsidRDefault="00403620" w:rsidP="004F38B6">
            <w:pPr>
              <w:jc w:val="center"/>
              <w:rPr>
                <w:rFonts w:cs="Arial"/>
                <w:color w:val="000000"/>
              </w:rPr>
            </w:pPr>
          </w:p>
        </w:tc>
      </w:tr>
      <w:tr w:rsidR="00403620" w:rsidRPr="00BD4587" w14:paraId="4769A357" w14:textId="77777777" w:rsidTr="00FC777B">
        <w:trPr>
          <w:trHeight w:val="425"/>
        </w:trPr>
        <w:tc>
          <w:tcPr>
            <w:tcW w:w="791" w:type="dxa"/>
            <w:tcBorders>
              <w:top w:val="nil"/>
              <w:left w:val="single" w:sz="4" w:space="0" w:color="auto"/>
              <w:bottom w:val="single" w:sz="4" w:space="0" w:color="auto"/>
              <w:right w:val="single" w:sz="4" w:space="0" w:color="auto"/>
            </w:tcBorders>
            <w:vAlign w:val="center"/>
          </w:tcPr>
          <w:p w14:paraId="7B302576" w14:textId="53FA92A8" w:rsidR="00403620" w:rsidRPr="0063627B" w:rsidRDefault="00403620" w:rsidP="004F38B6">
            <w:pPr>
              <w:jc w:val="center"/>
            </w:pPr>
            <w:r>
              <w:t>WAN1</w:t>
            </w:r>
          </w:p>
        </w:tc>
        <w:tc>
          <w:tcPr>
            <w:tcW w:w="4887" w:type="dxa"/>
            <w:tcBorders>
              <w:top w:val="nil"/>
              <w:left w:val="single" w:sz="4" w:space="0" w:color="auto"/>
              <w:bottom w:val="single" w:sz="4" w:space="0" w:color="auto"/>
              <w:right w:val="single" w:sz="4" w:space="0" w:color="auto"/>
            </w:tcBorders>
            <w:shd w:val="clear" w:color="auto" w:fill="auto"/>
            <w:vAlign w:val="center"/>
            <w:hideMark/>
          </w:tcPr>
          <w:p w14:paraId="7FA39CA7" w14:textId="220D8190" w:rsidR="00403620" w:rsidRPr="00BD4587" w:rsidRDefault="00403620">
            <w:pPr>
              <w:rPr>
                <w:rFonts w:cs="Arial"/>
              </w:rPr>
            </w:pPr>
            <w:r w:rsidRPr="0063627B">
              <w:t>Objekt třídy C</w:t>
            </w:r>
          </w:p>
        </w:tc>
        <w:tc>
          <w:tcPr>
            <w:tcW w:w="890" w:type="dxa"/>
            <w:tcBorders>
              <w:top w:val="nil"/>
              <w:left w:val="nil"/>
              <w:bottom w:val="single" w:sz="4" w:space="0" w:color="auto"/>
              <w:right w:val="single" w:sz="4" w:space="0" w:color="auto"/>
            </w:tcBorders>
            <w:shd w:val="clear" w:color="auto" w:fill="auto"/>
            <w:noWrap/>
            <w:vAlign w:val="center"/>
            <w:hideMark/>
          </w:tcPr>
          <w:p w14:paraId="42BDA78E" w14:textId="65E9CD8B" w:rsidR="00403620" w:rsidRPr="00BD4587" w:rsidRDefault="00DD265B" w:rsidP="004F38B6">
            <w:pPr>
              <w:jc w:val="center"/>
              <w:rPr>
                <w:rFonts w:cs="Arial"/>
                <w:color w:val="000000"/>
              </w:rPr>
            </w:pPr>
            <w:r>
              <w:rPr>
                <w:rFonts w:cs="Arial"/>
                <w:color w:val="000000"/>
              </w:rPr>
              <w:t>9</w:t>
            </w:r>
          </w:p>
        </w:tc>
        <w:tc>
          <w:tcPr>
            <w:tcW w:w="1248" w:type="dxa"/>
            <w:tcBorders>
              <w:top w:val="nil"/>
              <w:left w:val="nil"/>
              <w:bottom w:val="single" w:sz="4" w:space="0" w:color="auto"/>
              <w:right w:val="single" w:sz="4" w:space="0" w:color="auto"/>
            </w:tcBorders>
            <w:shd w:val="clear" w:color="000000" w:fill="F2F2F2"/>
            <w:noWrap/>
            <w:vAlign w:val="center"/>
            <w:hideMark/>
          </w:tcPr>
          <w:p w14:paraId="00D1DA37" w14:textId="35D2AA1B" w:rsidR="00403620" w:rsidRPr="00BD4587" w:rsidRDefault="00403620" w:rsidP="004F38B6">
            <w:pPr>
              <w:jc w:val="center"/>
              <w:rPr>
                <w:rFonts w:cs="Arial"/>
                <w:color w:val="000000"/>
              </w:rPr>
            </w:pPr>
          </w:p>
        </w:tc>
        <w:tc>
          <w:tcPr>
            <w:tcW w:w="1191" w:type="dxa"/>
            <w:tcBorders>
              <w:top w:val="nil"/>
              <w:left w:val="nil"/>
              <w:bottom w:val="single" w:sz="4" w:space="0" w:color="auto"/>
              <w:right w:val="single" w:sz="4" w:space="0" w:color="auto"/>
            </w:tcBorders>
            <w:shd w:val="clear" w:color="auto" w:fill="auto"/>
            <w:noWrap/>
            <w:vAlign w:val="center"/>
            <w:hideMark/>
          </w:tcPr>
          <w:p w14:paraId="0DAD2B7A" w14:textId="6DD4942A" w:rsidR="00403620" w:rsidRPr="00BD4587" w:rsidRDefault="00403620" w:rsidP="004F38B6">
            <w:pPr>
              <w:jc w:val="center"/>
              <w:rPr>
                <w:rFonts w:cs="Arial"/>
                <w:color w:val="000000"/>
              </w:rPr>
            </w:pPr>
          </w:p>
        </w:tc>
      </w:tr>
      <w:tr w:rsidR="00403620" w:rsidRPr="00BD4587" w14:paraId="7FCDBA2E" w14:textId="77777777" w:rsidTr="00FC777B">
        <w:trPr>
          <w:trHeight w:val="425"/>
        </w:trPr>
        <w:tc>
          <w:tcPr>
            <w:tcW w:w="791" w:type="dxa"/>
            <w:tcBorders>
              <w:top w:val="nil"/>
              <w:left w:val="single" w:sz="4" w:space="0" w:color="auto"/>
              <w:bottom w:val="single" w:sz="4" w:space="0" w:color="auto"/>
              <w:right w:val="single" w:sz="4" w:space="0" w:color="auto"/>
            </w:tcBorders>
            <w:vAlign w:val="center"/>
          </w:tcPr>
          <w:p w14:paraId="5EFA4A91" w14:textId="4ED9142B" w:rsidR="00403620" w:rsidRPr="0063627B" w:rsidRDefault="00403620" w:rsidP="004F38B6">
            <w:pPr>
              <w:jc w:val="center"/>
            </w:pPr>
            <w:r>
              <w:t>WAN1</w:t>
            </w:r>
          </w:p>
        </w:tc>
        <w:tc>
          <w:tcPr>
            <w:tcW w:w="4887" w:type="dxa"/>
            <w:tcBorders>
              <w:top w:val="nil"/>
              <w:left w:val="single" w:sz="4" w:space="0" w:color="auto"/>
              <w:bottom w:val="single" w:sz="4" w:space="0" w:color="auto"/>
              <w:right w:val="single" w:sz="4" w:space="0" w:color="auto"/>
            </w:tcBorders>
            <w:shd w:val="clear" w:color="auto" w:fill="auto"/>
            <w:vAlign w:val="center"/>
            <w:hideMark/>
          </w:tcPr>
          <w:p w14:paraId="3AAC128A" w14:textId="011A09E5" w:rsidR="00403620" w:rsidRPr="00BD4587" w:rsidRDefault="00403620">
            <w:pPr>
              <w:rPr>
                <w:rFonts w:cs="Arial"/>
                <w:color w:val="000000"/>
              </w:rPr>
            </w:pPr>
            <w:r w:rsidRPr="0063627B">
              <w:t>Objekt třídy D</w:t>
            </w:r>
          </w:p>
        </w:tc>
        <w:tc>
          <w:tcPr>
            <w:tcW w:w="890" w:type="dxa"/>
            <w:tcBorders>
              <w:top w:val="nil"/>
              <w:left w:val="nil"/>
              <w:bottom w:val="single" w:sz="4" w:space="0" w:color="auto"/>
              <w:right w:val="single" w:sz="4" w:space="0" w:color="auto"/>
            </w:tcBorders>
            <w:shd w:val="clear" w:color="auto" w:fill="auto"/>
            <w:noWrap/>
            <w:vAlign w:val="center"/>
            <w:hideMark/>
          </w:tcPr>
          <w:p w14:paraId="765016B0" w14:textId="77777777" w:rsidR="00403620" w:rsidRPr="00BD4587" w:rsidRDefault="00403620" w:rsidP="004F38B6">
            <w:pPr>
              <w:jc w:val="center"/>
              <w:rPr>
                <w:rFonts w:cs="Arial"/>
                <w:color w:val="000000"/>
              </w:rPr>
            </w:pPr>
            <w:r w:rsidRPr="00BD4587">
              <w:rPr>
                <w:rFonts w:cs="Arial"/>
                <w:color w:val="000000"/>
              </w:rPr>
              <w:t>1</w:t>
            </w:r>
          </w:p>
        </w:tc>
        <w:tc>
          <w:tcPr>
            <w:tcW w:w="1248" w:type="dxa"/>
            <w:tcBorders>
              <w:top w:val="nil"/>
              <w:left w:val="nil"/>
              <w:bottom w:val="single" w:sz="4" w:space="0" w:color="auto"/>
              <w:right w:val="single" w:sz="4" w:space="0" w:color="auto"/>
            </w:tcBorders>
            <w:shd w:val="clear" w:color="000000" w:fill="F2F2F2"/>
            <w:noWrap/>
            <w:vAlign w:val="center"/>
            <w:hideMark/>
          </w:tcPr>
          <w:p w14:paraId="798366FA" w14:textId="0F44FE9B" w:rsidR="00403620" w:rsidRPr="00BD4587" w:rsidRDefault="00403620" w:rsidP="004F38B6">
            <w:pPr>
              <w:jc w:val="center"/>
              <w:rPr>
                <w:rFonts w:cs="Arial"/>
                <w:color w:val="000000"/>
              </w:rPr>
            </w:pPr>
          </w:p>
        </w:tc>
        <w:tc>
          <w:tcPr>
            <w:tcW w:w="1191" w:type="dxa"/>
            <w:tcBorders>
              <w:top w:val="nil"/>
              <w:left w:val="nil"/>
              <w:bottom w:val="single" w:sz="4" w:space="0" w:color="auto"/>
              <w:right w:val="single" w:sz="4" w:space="0" w:color="auto"/>
            </w:tcBorders>
            <w:shd w:val="clear" w:color="auto" w:fill="auto"/>
            <w:noWrap/>
            <w:vAlign w:val="center"/>
            <w:hideMark/>
          </w:tcPr>
          <w:p w14:paraId="41128D91" w14:textId="64E830C9" w:rsidR="00403620" w:rsidRPr="00BD4587" w:rsidRDefault="00403620" w:rsidP="004F38B6">
            <w:pPr>
              <w:jc w:val="center"/>
              <w:rPr>
                <w:rFonts w:cs="Arial"/>
                <w:color w:val="000000"/>
              </w:rPr>
            </w:pPr>
          </w:p>
        </w:tc>
      </w:tr>
      <w:tr w:rsidR="00403620" w:rsidRPr="00BD4587" w14:paraId="0E78BA59" w14:textId="77777777" w:rsidTr="00FC777B">
        <w:trPr>
          <w:trHeight w:val="425"/>
        </w:trPr>
        <w:tc>
          <w:tcPr>
            <w:tcW w:w="791" w:type="dxa"/>
            <w:tcBorders>
              <w:top w:val="nil"/>
              <w:left w:val="single" w:sz="4" w:space="0" w:color="auto"/>
              <w:bottom w:val="nil"/>
              <w:right w:val="single" w:sz="4" w:space="0" w:color="auto"/>
            </w:tcBorders>
            <w:vAlign w:val="center"/>
          </w:tcPr>
          <w:p w14:paraId="299DA54A" w14:textId="6C5CB1DC" w:rsidR="00403620" w:rsidRDefault="00403620" w:rsidP="004F38B6">
            <w:pPr>
              <w:jc w:val="center"/>
              <w:rPr>
                <w:rFonts w:cs="Arial"/>
                <w:color w:val="000000"/>
              </w:rPr>
            </w:pPr>
            <w:r>
              <w:rPr>
                <w:rFonts w:cs="Arial"/>
                <w:color w:val="000000"/>
              </w:rPr>
              <w:t>WAN2</w:t>
            </w:r>
          </w:p>
        </w:tc>
        <w:tc>
          <w:tcPr>
            <w:tcW w:w="4887" w:type="dxa"/>
            <w:tcBorders>
              <w:top w:val="nil"/>
              <w:left w:val="single" w:sz="4" w:space="0" w:color="auto"/>
              <w:bottom w:val="nil"/>
              <w:right w:val="single" w:sz="4" w:space="0" w:color="auto"/>
            </w:tcBorders>
            <w:shd w:val="clear" w:color="auto" w:fill="auto"/>
            <w:vAlign w:val="center"/>
            <w:hideMark/>
          </w:tcPr>
          <w:p w14:paraId="126C73FF" w14:textId="430B753E" w:rsidR="00403620" w:rsidRPr="00BD4587" w:rsidRDefault="00403620">
            <w:pPr>
              <w:rPr>
                <w:rFonts w:cs="Arial"/>
                <w:color w:val="000000"/>
              </w:rPr>
            </w:pPr>
            <w:r>
              <w:rPr>
                <w:rFonts w:cs="Arial"/>
                <w:color w:val="000000"/>
              </w:rPr>
              <w:t>Čerpací stanice</w:t>
            </w:r>
          </w:p>
        </w:tc>
        <w:tc>
          <w:tcPr>
            <w:tcW w:w="890" w:type="dxa"/>
            <w:tcBorders>
              <w:top w:val="nil"/>
              <w:left w:val="nil"/>
              <w:bottom w:val="nil"/>
              <w:right w:val="single" w:sz="4" w:space="0" w:color="auto"/>
            </w:tcBorders>
            <w:shd w:val="clear" w:color="auto" w:fill="auto"/>
            <w:noWrap/>
            <w:vAlign w:val="center"/>
            <w:hideMark/>
          </w:tcPr>
          <w:p w14:paraId="65AAA5B9" w14:textId="2F4EA2E1" w:rsidR="00403620" w:rsidRPr="00BD4587" w:rsidRDefault="00056351" w:rsidP="004F38B6">
            <w:pPr>
              <w:jc w:val="center"/>
              <w:rPr>
                <w:rFonts w:cs="Arial"/>
                <w:color w:val="000000"/>
              </w:rPr>
            </w:pPr>
            <w:r>
              <w:rPr>
                <w:rFonts w:cs="Arial"/>
                <w:color w:val="000000"/>
              </w:rPr>
              <w:t>195</w:t>
            </w:r>
          </w:p>
        </w:tc>
        <w:tc>
          <w:tcPr>
            <w:tcW w:w="1248" w:type="dxa"/>
            <w:tcBorders>
              <w:top w:val="nil"/>
              <w:left w:val="nil"/>
              <w:bottom w:val="nil"/>
              <w:right w:val="single" w:sz="4" w:space="0" w:color="auto"/>
            </w:tcBorders>
            <w:shd w:val="clear" w:color="000000" w:fill="F2F2F2"/>
            <w:noWrap/>
            <w:vAlign w:val="center"/>
            <w:hideMark/>
          </w:tcPr>
          <w:p w14:paraId="5EA48ADD" w14:textId="3AA47CDD" w:rsidR="00403620" w:rsidRPr="00BD4587" w:rsidRDefault="00403620" w:rsidP="004F38B6">
            <w:pPr>
              <w:jc w:val="center"/>
              <w:rPr>
                <w:rFonts w:cs="Arial"/>
                <w:color w:val="000000"/>
              </w:rPr>
            </w:pPr>
          </w:p>
        </w:tc>
        <w:tc>
          <w:tcPr>
            <w:tcW w:w="1191" w:type="dxa"/>
            <w:tcBorders>
              <w:top w:val="nil"/>
              <w:left w:val="nil"/>
              <w:bottom w:val="nil"/>
              <w:right w:val="single" w:sz="4" w:space="0" w:color="auto"/>
            </w:tcBorders>
            <w:shd w:val="clear" w:color="auto" w:fill="auto"/>
            <w:noWrap/>
            <w:vAlign w:val="center"/>
            <w:hideMark/>
          </w:tcPr>
          <w:p w14:paraId="69702643" w14:textId="53570F10" w:rsidR="00403620" w:rsidRPr="00BD4587" w:rsidRDefault="00403620" w:rsidP="004F38B6">
            <w:pPr>
              <w:jc w:val="center"/>
              <w:rPr>
                <w:rFonts w:cs="Arial"/>
                <w:color w:val="000000"/>
              </w:rPr>
            </w:pPr>
          </w:p>
        </w:tc>
      </w:tr>
      <w:tr w:rsidR="00403620" w:rsidRPr="00BD4587" w14:paraId="02C12E66" w14:textId="77777777" w:rsidTr="00FC777B">
        <w:trPr>
          <w:trHeight w:val="425"/>
        </w:trPr>
        <w:tc>
          <w:tcPr>
            <w:tcW w:w="791" w:type="dxa"/>
            <w:tcBorders>
              <w:top w:val="single" w:sz="4" w:space="0" w:color="auto"/>
              <w:left w:val="single" w:sz="4" w:space="0" w:color="auto"/>
              <w:bottom w:val="single" w:sz="4" w:space="0" w:color="auto"/>
              <w:right w:val="single" w:sz="4" w:space="0" w:color="auto"/>
            </w:tcBorders>
            <w:vAlign w:val="center"/>
          </w:tcPr>
          <w:p w14:paraId="28CDA201" w14:textId="6FF5B492" w:rsidR="00403620" w:rsidRPr="00F53CEB" w:rsidRDefault="00403620" w:rsidP="004F38B6">
            <w:pPr>
              <w:jc w:val="center"/>
              <w:rPr>
                <w:rFonts w:cs="Arial"/>
                <w:color w:val="000000"/>
              </w:rPr>
            </w:pPr>
            <w:r>
              <w:rPr>
                <w:rFonts w:cs="Arial"/>
                <w:color w:val="000000"/>
              </w:rPr>
              <w:t>WAN2</w:t>
            </w:r>
          </w:p>
        </w:tc>
        <w:tc>
          <w:tcPr>
            <w:tcW w:w="48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91B249" w14:textId="4DE9BE6A" w:rsidR="00403620" w:rsidRPr="00BD4587" w:rsidRDefault="00403620">
            <w:pPr>
              <w:rPr>
                <w:rFonts w:cs="Arial"/>
                <w:color w:val="000000"/>
              </w:rPr>
            </w:pPr>
            <w:r w:rsidRPr="00F53CEB">
              <w:rPr>
                <w:rFonts w:cs="Arial"/>
                <w:color w:val="000000"/>
              </w:rPr>
              <w:t xml:space="preserve">ČSOB </w:t>
            </w:r>
            <w:r>
              <w:rPr>
                <w:rFonts w:cs="Arial"/>
                <w:color w:val="000000"/>
              </w:rPr>
              <w:t>autorizační</w:t>
            </w:r>
            <w:r w:rsidRPr="00F53CEB">
              <w:rPr>
                <w:rFonts w:cs="Arial"/>
                <w:color w:val="000000"/>
              </w:rPr>
              <w:t xml:space="preserve"> centrum</w:t>
            </w:r>
          </w:p>
        </w:tc>
        <w:tc>
          <w:tcPr>
            <w:tcW w:w="890" w:type="dxa"/>
            <w:tcBorders>
              <w:top w:val="single" w:sz="4" w:space="0" w:color="auto"/>
              <w:left w:val="nil"/>
              <w:bottom w:val="single" w:sz="4" w:space="0" w:color="auto"/>
              <w:right w:val="single" w:sz="4" w:space="0" w:color="auto"/>
            </w:tcBorders>
            <w:shd w:val="clear" w:color="auto" w:fill="auto"/>
            <w:noWrap/>
            <w:vAlign w:val="center"/>
            <w:hideMark/>
          </w:tcPr>
          <w:p w14:paraId="18717F13" w14:textId="0252C58F" w:rsidR="00403620" w:rsidRPr="00BD4587" w:rsidRDefault="00403620" w:rsidP="004F38B6">
            <w:pPr>
              <w:jc w:val="center"/>
              <w:rPr>
                <w:rFonts w:cs="Arial"/>
                <w:color w:val="000000"/>
              </w:rPr>
            </w:pPr>
            <w:r>
              <w:rPr>
                <w:rFonts w:cs="Arial"/>
                <w:color w:val="000000"/>
              </w:rPr>
              <w:t>1</w:t>
            </w:r>
          </w:p>
        </w:tc>
        <w:tc>
          <w:tcPr>
            <w:tcW w:w="1248" w:type="dxa"/>
            <w:tcBorders>
              <w:top w:val="single" w:sz="4" w:space="0" w:color="auto"/>
              <w:left w:val="nil"/>
              <w:bottom w:val="single" w:sz="4" w:space="0" w:color="auto"/>
              <w:right w:val="single" w:sz="4" w:space="0" w:color="auto"/>
            </w:tcBorders>
            <w:shd w:val="clear" w:color="000000" w:fill="F2F2F2"/>
            <w:noWrap/>
            <w:vAlign w:val="center"/>
            <w:hideMark/>
          </w:tcPr>
          <w:p w14:paraId="5524CC99" w14:textId="1B3ACE0A" w:rsidR="00403620" w:rsidRPr="00BD4587" w:rsidRDefault="00403620" w:rsidP="004F38B6">
            <w:pPr>
              <w:jc w:val="center"/>
              <w:rPr>
                <w:rFonts w:cs="Arial"/>
                <w:color w:val="000000"/>
              </w:rPr>
            </w:pPr>
          </w:p>
        </w:tc>
        <w:tc>
          <w:tcPr>
            <w:tcW w:w="1191" w:type="dxa"/>
            <w:tcBorders>
              <w:top w:val="single" w:sz="4" w:space="0" w:color="auto"/>
              <w:left w:val="nil"/>
              <w:bottom w:val="single" w:sz="4" w:space="0" w:color="auto"/>
              <w:right w:val="single" w:sz="4" w:space="0" w:color="auto"/>
            </w:tcBorders>
            <w:shd w:val="clear" w:color="auto" w:fill="auto"/>
            <w:noWrap/>
            <w:vAlign w:val="center"/>
            <w:hideMark/>
          </w:tcPr>
          <w:p w14:paraId="7FC9FB78" w14:textId="39FF0DD4" w:rsidR="00403620" w:rsidRPr="00BD4587" w:rsidRDefault="00403620" w:rsidP="004F38B6">
            <w:pPr>
              <w:jc w:val="center"/>
              <w:rPr>
                <w:rFonts w:cs="Arial"/>
                <w:color w:val="000000"/>
              </w:rPr>
            </w:pPr>
          </w:p>
        </w:tc>
      </w:tr>
      <w:tr w:rsidR="00403620" w:rsidRPr="00BD4587" w14:paraId="280393E4" w14:textId="77777777" w:rsidTr="00FC777B">
        <w:trPr>
          <w:trHeight w:val="425"/>
        </w:trPr>
        <w:tc>
          <w:tcPr>
            <w:tcW w:w="791" w:type="dxa"/>
            <w:tcBorders>
              <w:top w:val="single" w:sz="4" w:space="0" w:color="auto"/>
              <w:left w:val="single" w:sz="4" w:space="0" w:color="auto"/>
              <w:bottom w:val="single" w:sz="4" w:space="0" w:color="auto"/>
              <w:right w:val="single" w:sz="4" w:space="0" w:color="auto"/>
            </w:tcBorders>
            <w:vAlign w:val="center"/>
          </w:tcPr>
          <w:p w14:paraId="130FE342" w14:textId="066605A3" w:rsidR="00403620" w:rsidRPr="00F53CEB" w:rsidRDefault="00403620" w:rsidP="004F38B6">
            <w:pPr>
              <w:jc w:val="center"/>
              <w:rPr>
                <w:rFonts w:cs="Arial"/>
                <w:color w:val="000000"/>
              </w:rPr>
            </w:pPr>
            <w:r>
              <w:rPr>
                <w:rFonts w:cs="Arial"/>
                <w:color w:val="000000"/>
              </w:rPr>
              <w:t>DC</w:t>
            </w:r>
          </w:p>
        </w:tc>
        <w:tc>
          <w:tcPr>
            <w:tcW w:w="4887" w:type="dxa"/>
            <w:tcBorders>
              <w:top w:val="single" w:sz="4" w:space="0" w:color="auto"/>
              <w:left w:val="single" w:sz="4" w:space="0" w:color="auto"/>
              <w:bottom w:val="single" w:sz="4" w:space="0" w:color="auto"/>
              <w:right w:val="single" w:sz="4" w:space="0" w:color="auto"/>
            </w:tcBorders>
            <w:shd w:val="clear" w:color="auto" w:fill="auto"/>
            <w:vAlign w:val="center"/>
          </w:tcPr>
          <w:p w14:paraId="4C78F8ED" w14:textId="73CCCE36" w:rsidR="00403620" w:rsidRPr="00BD4587" w:rsidRDefault="00403620">
            <w:pPr>
              <w:rPr>
                <w:rFonts w:cs="Arial"/>
                <w:color w:val="000000"/>
              </w:rPr>
            </w:pPr>
            <w:r w:rsidRPr="00F53CEB">
              <w:rPr>
                <w:rFonts w:cs="Arial"/>
                <w:color w:val="000000"/>
              </w:rPr>
              <w:t>DC Hněvice</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57F28B97" w14:textId="68B8715D" w:rsidR="00403620" w:rsidRPr="00BD4587" w:rsidRDefault="00403620" w:rsidP="004F38B6">
            <w:pPr>
              <w:jc w:val="center"/>
              <w:rPr>
                <w:rFonts w:cs="Arial"/>
                <w:color w:val="000000"/>
              </w:rPr>
            </w:pPr>
            <w:r>
              <w:rPr>
                <w:rFonts w:cs="Arial"/>
                <w:color w:val="000000"/>
              </w:rPr>
              <w:t>1</w:t>
            </w:r>
          </w:p>
        </w:tc>
        <w:tc>
          <w:tcPr>
            <w:tcW w:w="1248" w:type="dxa"/>
            <w:tcBorders>
              <w:top w:val="single" w:sz="4" w:space="0" w:color="auto"/>
              <w:left w:val="nil"/>
              <w:bottom w:val="single" w:sz="4" w:space="0" w:color="auto"/>
              <w:right w:val="single" w:sz="4" w:space="0" w:color="auto"/>
            </w:tcBorders>
            <w:shd w:val="clear" w:color="000000" w:fill="F2F2F2"/>
            <w:noWrap/>
            <w:vAlign w:val="center"/>
          </w:tcPr>
          <w:p w14:paraId="0EE2047D" w14:textId="77777777" w:rsidR="00403620" w:rsidRPr="00BD4587" w:rsidRDefault="00403620" w:rsidP="004F38B6">
            <w:pPr>
              <w:jc w:val="center"/>
              <w:rPr>
                <w:rFonts w:cs="Arial"/>
                <w:color w:val="000000"/>
              </w:rPr>
            </w:pPr>
          </w:p>
        </w:tc>
        <w:tc>
          <w:tcPr>
            <w:tcW w:w="1191" w:type="dxa"/>
            <w:tcBorders>
              <w:top w:val="single" w:sz="4" w:space="0" w:color="auto"/>
              <w:left w:val="nil"/>
              <w:bottom w:val="single" w:sz="4" w:space="0" w:color="auto"/>
              <w:right w:val="single" w:sz="4" w:space="0" w:color="auto"/>
            </w:tcBorders>
            <w:shd w:val="clear" w:color="auto" w:fill="auto"/>
            <w:noWrap/>
            <w:vAlign w:val="center"/>
          </w:tcPr>
          <w:p w14:paraId="0FD2E0B7" w14:textId="77777777" w:rsidR="00403620" w:rsidRPr="00BD4587" w:rsidRDefault="00403620" w:rsidP="004F38B6">
            <w:pPr>
              <w:jc w:val="center"/>
              <w:rPr>
                <w:rFonts w:cs="Arial"/>
                <w:color w:val="000000"/>
              </w:rPr>
            </w:pPr>
          </w:p>
        </w:tc>
      </w:tr>
      <w:tr w:rsidR="00403620" w:rsidRPr="00BD4587" w14:paraId="76C53419" w14:textId="77777777" w:rsidTr="00FC777B">
        <w:trPr>
          <w:trHeight w:val="425"/>
        </w:trPr>
        <w:tc>
          <w:tcPr>
            <w:tcW w:w="791" w:type="dxa"/>
            <w:tcBorders>
              <w:top w:val="single" w:sz="4" w:space="0" w:color="auto"/>
              <w:left w:val="single" w:sz="4" w:space="0" w:color="auto"/>
              <w:bottom w:val="single" w:sz="4" w:space="0" w:color="auto"/>
              <w:right w:val="single" w:sz="4" w:space="0" w:color="auto"/>
            </w:tcBorders>
            <w:vAlign w:val="center"/>
          </w:tcPr>
          <w:p w14:paraId="5CD5BDEA" w14:textId="76027260" w:rsidR="00403620" w:rsidRPr="00F53CEB" w:rsidRDefault="00403620" w:rsidP="004F38B6">
            <w:pPr>
              <w:jc w:val="center"/>
              <w:rPr>
                <w:rFonts w:cs="Arial"/>
                <w:color w:val="000000"/>
              </w:rPr>
            </w:pPr>
            <w:r>
              <w:rPr>
                <w:rFonts w:cs="Arial"/>
                <w:color w:val="000000"/>
              </w:rPr>
              <w:t>WAN1</w:t>
            </w:r>
          </w:p>
        </w:tc>
        <w:tc>
          <w:tcPr>
            <w:tcW w:w="4887" w:type="dxa"/>
            <w:tcBorders>
              <w:top w:val="single" w:sz="4" w:space="0" w:color="auto"/>
              <w:left w:val="single" w:sz="4" w:space="0" w:color="auto"/>
              <w:bottom w:val="single" w:sz="4" w:space="0" w:color="auto"/>
              <w:right w:val="single" w:sz="4" w:space="0" w:color="auto"/>
            </w:tcBorders>
            <w:shd w:val="clear" w:color="auto" w:fill="auto"/>
            <w:vAlign w:val="center"/>
          </w:tcPr>
          <w:p w14:paraId="4EBB2A5B" w14:textId="638E1558" w:rsidR="00403620" w:rsidRPr="00F53CEB" w:rsidRDefault="00403620">
            <w:pPr>
              <w:rPr>
                <w:rFonts w:cs="Arial"/>
                <w:color w:val="000000"/>
              </w:rPr>
            </w:pPr>
            <w:proofErr w:type="gramStart"/>
            <w:r w:rsidRPr="00F53CEB">
              <w:rPr>
                <w:rFonts w:cs="Arial"/>
                <w:color w:val="000000"/>
              </w:rPr>
              <w:t>Klobouky</w:t>
            </w:r>
            <w:proofErr w:type="gramEnd"/>
            <w:r w:rsidRPr="00F53CEB">
              <w:rPr>
                <w:rFonts w:cs="Arial"/>
                <w:color w:val="000000"/>
              </w:rPr>
              <w:t>–</w:t>
            </w:r>
            <w:proofErr w:type="spellStart"/>
            <w:proofErr w:type="gramStart"/>
            <w:r w:rsidRPr="00F53CEB">
              <w:rPr>
                <w:rFonts w:cs="Arial"/>
                <w:color w:val="000000"/>
              </w:rPr>
              <w:t>Kátov</w:t>
            </w:r>
            <w:proofErr w:type="spellEnd"/>
            <w:proofErr w:type="gramEnd"/>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7D54B262" w14:textId="0AA160F5" w:rsidR="00403620" w:rsidRDefault="00403620" w:rsidP="004F38B6">
            <w:pPr>
              <w:jc w:val="center"/>
              <w:rPr>
                <w:rFonts w:cs="Arial"/>
                <w:color w:val="000000"/>
              </w:rPr>
            </w:pPr>
            <w:r>
              <w:rPr>
                <w:rFonts w:cs="Arial"/>
                <w:color w:val="000000"/>
              </w:rPr>
              <w:t>1</w:t>
            </w:r>
          </w:p>
        </w:tc>
        <w:tc>
          <w:tcPr>
            <w:tcW w:w="1248" w:type="dxa"/>
            <w:tcBorders>
              <w:top w:val="single" w:sz="4" w:space="0" w:color="auto"/>
              <w:left w:val="nil"/>
              <w:bottom w:val="single" w:sz="4" w:space="0" w:color="auto"/>
              <w:right w:val="single" w:sz="4" w:space="0" w:color="auto"/>
            </w:tcBorders>
            <w:shd w:val="clear" w:color="000000" w:fill="F2F2F2"/>
            <w:noWrap/>
            <w:vAlign w:val="center"/>
          </w:tcPr>
          <w:p w14:paraId="354C44D3" w14:textId="77777777" w:rsidR="00403620" w:rsidRPr="00BD4587" w:rsidRDefault="00403620" w:rsidP="004F38B6">
            <w:pPr>
              <w:jc w:val="center"/>
              <w:rPr>
                <w:rFonts w:cs="Arial"/>
                <w:color w:val="000000"/>
              </w:rPr>
            </w:pPr>
          </w:p>
        </w:tc>
        <w:tc>
          <w:tcPr>
            <w:tcW w:w="1191" w:type="dxa"/>
            <w:tcBorders>
              <w:top w:val="single" w:sz="4" w:space="0" w:color="auto"/>
              <w:left w:val="nil"/>
              <w:bottom w:val="single" w:sz="4" w:space="0" w:color="auto"/>
              <w:right w:val="single" w:sz="4" w:space="0" w:color="auto"/>
            </w:tcBorders>
            <w:shd w:val="clear" w:color="auto" w:fill="auto"/>
            <w:noWrap/>
            <w:vAlign w:val="center"/>
          </w:tcPr>
          <w:p w14:paraId="49F929CB" w14:textId="77777777" w:rsidR="00403620" w:rsidRPr="00BD4587" w:rsidRDefault="00403620" w:rsidP="004F38B6">
            <w:pPr>
              <w:jc w:val="center"/>
              <w:rPr>
                <w:rFonts w:cs="Arial"/>
                <w:color w:val="000000"/>
              </w:rPr>
            </w:pPr>
          </w:p>
        </w:tc>
      </w:tr>
      <w:tr w:rsidR="00403620" w:rsidRPr="00BD4587" w14:paraId="0792A957" w14:textId="77777777" w:rsidTr="00FC777B">
        <w:trPr>
          <w:trHeight w:val="425"/>
        </w:trPr>
        <w:tc>
          <w:tcPr>
            <w:tcW w:w="791" w:type="dxa"/>
            <w:tcBorders>
              <w:top w:val="single" w:sz="4" w:space="0" w:color="auto"/>
              <w:left w:val="single" w:sz="4" w:space="0" w:color="auto"/>
              <w:bottom w:val="single" w:sz="4" w:space="0" w:color="auto"/>
              <w:right w:val="single" w:sz="4" w:space="0" w:color="auto"/>
            </w:tcBorders>
            <w:vAlign w:val="center"/>
          </w:tcPr>
          <w:p w14:paraId="4C46F685" w14:textId="0E84F596" w:rsidR="00403620" w:rsidRDefault="00403620" w:rsidP="004F38B6">
            <w:pPr>
              <w:jc w:val="center"/>
              <w:rPr>
                <w:rFonts w:cs="Arial"/>
                <w:color w:val="000000"/>
              </w:rPr>
            </w:pPr>
            <w:r>
              <w:rPr>
                <w:rFonts w:cs="Arial"/>
                <w:color w:val="000000"/>
              </w:rPr>
              <w:t>DC</w:t>
            </w:r>
          </w:p>
        </w:tc>
        <w:tc>
          <w:tcPr>
            <w:tcW w:w="4887" w:type="dxa"/>
            <w:tcBorders>
              <w:top w:val="single" w:sz="4" w:space="0" w:color="auto"/>
              <w:left w:val="single" w:sz="4" w:space="0" w:color="auto"/>
              <w:bottom w:val="single" w:sz="4" w:space="0" w:color="auto"/>
              <w:right w:val="single" w:sz="4" w:space="0" w:color="auto"/>
            </w:tcBorders>
            <w:shd w:val="clear" w:color="auto" w:fill="auto"/>
            <w:vAlign w:val="center"/>
          </w:tcPr>
          <w:p w14:paraId="7A784D8E" w14:textId="0EE397E5" w:rsidR="00403620" w:rsidRPr="00F53CEB" w:rsidRDefault="00403620">
            <w:pPr>
              <w:rPr>
                <w:rFonts w:cs="Arial"/>
                <w:color w:val="000000"/>
              </w:rPr>
            </w:pPr>
            <w:r>
              <w:rPr>
                <w:rFonts w:cs="Arial"/>
                <w:color w:val="000000"/>
              </w:rPr>
              <w:t>Internet</w:t>
            </w:r>
          </w:p>
        </w:tc>
        <w:tc>
          <w:tcPr>
            <w:tcW w:w="890" w:type="dxa"/>
            <w:tcBorders>
              <w:top w:val="single" w:sz="4" w:space="0" w:color="auto"/>
              <w:left w:val="nil"/>
              <w:bottom w:val="single" w:sz="4" w:space="0" w:color="auto"/>
              <w:right w:val="single" w:sz="4" w:space="0" w:color="auto"/>
            </w:tcBorders>
            <w:shd w:val="clear" w:color="auto" w:fill="auto"/>
            <w:noWrap/>
            <w:vAlign w:val="center"/>
          </w:tcPr>
          <w:p w14:paraId="74443D1D" w14:textId="27D461CA" w:rsidR="00403620" w:rsidRDefault="00403620" w:rsidP="004F38B6">
            <w:pPr>
              <w:jc w:val="center"/>
              <w:rPr>
                <w:rFonts w:cs="Arial"/>
                <w:color w:val="000000"/>
              </w:rPr>
            </w:pPr>
            <w:r>
              <w:rPr>
                <w:rFonts w:cs="Arial"/>
                <w:color w:val="000000"/>
              </w:rPr>
              <w:t>1</w:t>
            </w:r>
          </w:p>
        </w:tc>
        <w:tc>
          <w:tcPr>
            <w:tcW w:w="1248" w:type="dxa"/>
            <w:tcBorders>
              <w:top w:val="single" w:sz="4" w:space="0" w:color="auto"/>
              <w:left w:val="nil"/>
              <w:bottom w:val="single" w:sz="4" w:space="0" w:color="auto"/>
              <w:right w:val="single" w:sz="4" w:space="0" w:color="auto"/>
            </w:tcBorders>
            <w:shd w:val="clear" w:color="000000" w:fill="F2F2F2"/>
            <w:noWrap/>
            <w:vAlign w:val="center"/>
          </w:tcPr>
          <w:p w14:paraId="78E97D8A" w14:textId="77777777" w:rsidR="00403620" w:rsidRPr="00BD4587" w:rsidRDefault="00403620" w:rsidP="004F38B6">
            <w:pPr>
              <w:jc w:val="center"/>
              <w:rPr>
                <w:rFonts w:cs="Arial"/>
                <w:color w:val="000000"/>
              </w:rPr>
            </w:pPr>
          </w:p>
        </w:tc>
        <w:tc>
          <w:tcPr>
            <w:tcW w:w="1191" w:type="dxa"/>
            <w:tcBorders>
              <w:top w:val="single" w:sz="4" w:space="0" w:color="auto"/>
              <w:left w:val="nil"/>
              <w:bottom w:val="single" w:sz="4" w:space="0" w:color="auto"/>
              <w:right w:val="single" w:sz="4" w:space="0" w:color="auto"/>
            </w:tcBorders>
            <w:shd w:val="clear" w:color="auto" w:fill="auto"/>
            <w:noWrap/>
            <w:vAlign w:val="center"/>
          </w:tcPr>
          <w:p w14:paraId="308208A7" w14:textId="77777777" w:rsidR="00403620" w:rsidRPr="00BD4587" w:rsidRDefault="00403620" w:rsidP="004F38B6">
            <w:pPr>
              <w:jc w:val="center"/>
              <w:rPr>
                <w:rFonts w:cs="Arial"/>
                <w:color w:val="000000"/>
              </w:rPr>
            </w:pPr>
          </w:p>
        </w:tc>
      </w:tr>
      <w:tr w:rsidR="00403620" w:rsidRPr="00BD4587" w14:paraId="0084C32E" w14:textId="77777777" w:rsidTr="00FC777B">
        <w:trPr>
          <w:trHeight w:val="425"/>
        </w:trPr>
        <w:tc>
          <w:tcPr>
            <w:tcW w:w="5678" w:type="dxa"/>
            <w:gridSpan w:val="2"/>
            <w:tcBorders>
              <w:top w:val="nil"/>
              <w:left w:val="single" w:sz="4" w:space="0" w:color="auto"/>
              <w:bottom w:val="single" w:sz="4" w:space="0" w:color="auto"/>
              <w:right w:val="nil"/>
            </w:tcBorders>
            <w:vAlign w:val="center"/>
          </w:tcPr>
          <w:p w14:paraId="481D9FA6" w14:textId="7AF1FDFA" w:rsidR="00403620" w:rsidRPr="00BD4587" w:rsidRDefault="00403620">
            <w:pPr>
              <w:rPr>
                <w:rFonts w:cs="Arial"/>
                <w:color w:val="000000"/>
              </w:rPr>
            </w:pPr>
            <w:r>
              <w:t xml:space="preserve">Cena za poskytování </w:t>
            </w:r>
            <w:r w:rsidRPr="00796F19">
              <w:t>služeb</w:t>
            </w:r>
            <w:r>
              <w:rPr>
                <w:rFonts w:cs="Arial"/>
              </w:rPr>
              <w:t xml:space="preserve"> bez DPH </w:t>
            </w:r>
            <w:r>
              <w:t>za období jednoho kalendářního měsíce v</w:t>
            </w:r>
            <w:r w:rsidR="00723C2D">
              <w:t> </w:t>
            </w:r>
            <w:r>
              <w:t>Kč</w:t>
            </w:r>
          </w:p>
        </w:tc>
        <w:tc>
          <w:tcPr>
            <w:tcW w:w="890" w:type="dxa"/>
            <w:tcBorders>
              <w:top w:val="nil"/>
              <w:left w:val="nil"/>
              <w:bottom w:val="single" w:sz="4" w:space="0" w:color="auto"/>
              <w:right w:val="nil"/>
            </w:tcBorders>
            <w:shd w:val="clear" w:color="auto" w:fill="auto"/>
            <w:noWrap/>
            <w:vAlign w:val="center"/>
            <w:hideMark/>
          </w:tcPr>
          <w:p w14:paraId="33827DAC" w14:textId="08C260B3" w:rsidR="00403620" w:rsidRPr="00BD4587" w:rsidRDefault="00403620" w:rsidP="00FC777B">
            <w:pPr>
              <w:jc w:val="center"/>
              <w:rPr>
                <w:rFonts w:cs="Arial"/>
                <w:color w:val="000000"/>
              </w:rPr>
            </w:pPr>
          </w:p>
        </w:tc>
        <w:tc>
          <w:tcPr>
            <w:tcW w:w="1248" w:type="dxa"/>
            <w:tcBorders>
              <w:top w:val="nil"/>
              <w:left w:val="nil"/>
              <w:bottom w:val="single" w:sz="4" w:space="0" w:color="auto"/>
              <w:right w:val="nil"/>
            </w:tcBorders>
            <w:shd w:val="clear" w:color="auto" w:fill="auto"/>
            <w:noWrap/>
            <w:vAlign w:val="center"/>
            <w:hideMark/>
          </w:tcPr>
          <w:p w14:paraId="301BFC36" w14:textId="24046EF9" w:rsidR="00403620" w:rsidRPr="00BD4587" w:rsidRDefault="00403620" w:rsidP="00FC777B">
            <w:pPr>
              <w:jc w:val="center"/>
              <w:rPr>
                <w:rFonts w:cs="Arial"/>
                <w:color w:val="000000"/>
              </w:rPr>
            </w:pPr>
          </w:p>
        </w:tc>
        <w:tc>
          <w:tcPr>
            <w:tcW w:w="1191" w:type="dxa"/>
            <w:tcBorders>
              <w:top w:val="nil"/>
              <w:left w:val="single" w:sz="4" w:space="0" w:color="auto"/>
              <w:bottom w:val="single" w:sz="4" w:space="0" w:color="auto"/>
              <w:right w:val="single" w:sz="4" w:space="0" w:color="auto"/>
            </w:tcBorders>
            <w:shd w:val="clear" w:color="000000" w:fill="F2F2F2"/>
            <w:noWrap/>
            <w:vAlign w:val="center"/>
            <w:hideMark/>
          </w:tcPr>
          <w:p w14:paraId="3CA77D75" w14:textId="592205EC" w:rsidR="00403620" w:rsidRPr="00BD4587" w:rsidRDefault="00403620" w:rsidP="00FC777B">
            <w:pPr>
              <w:jc w:val="center"/>
              <w:rPr>
                <w:rFonts w:cs="Arial"/>
                <w:color w:val="000000"/>
              </w:rPr>
            </w:pPr>
          </w:p>
        </w:tc>
      </w:tr>
      <w:bookmarkEnd w:id="2"/>
    </w:tbl>
    <w:p w14:paraId="00406EBE" w14:textId="791D535C" w:rsidR="00683B91" w:rsidRDefault="00683B91" w:rsidP="00683B91">
      <w:pPr>
        <w:pStyle w:val="Odstavec11"/>
        <w:numPr>
          <w:ilvl w:val="0"/>
          <w:numId w:val="0"/>
        </w:numPr>
        <w:ind w:left="574" w:hanging="432"/>
      </w:pPr>
    </w:p>
    <w:p w14:paraId="7513ED53" w14:textId="77777777" w:rsidR="00683B91" w:rsidRDefault="00683B91">
      <w:r>
        <w:br w:type="page"/>
      </w:r>
    </w:p>
    <w:p w14:paraId="10165E0A" w14:textId="6DAF9EEA" w:rsidR="00CF6F38" w:rsidRPr="00CF6F38" w:rsidRDefault="000E3397" w:rsidP="00CF6F38">
      <w:pPr>
        <w:pStyle w:val="Odstavec11"/>
      </w:pPr>
      <w:r>
        <w:lastRenderedPageBreak/>
        <w:t xml:space="preserve">Uvedené jednotkové ceny jsou pro Poskytovatele závazné, nejvýše přípustné, se započtením veškerých nákladů, rizik, zisku apod. spojených s plněním celého rozsahu služeb </w:t>
      </w:r>
      <w:r w:rsidRPr="000E3397">
        <w:t xml:space="preserve">(včetně veškerých dalších nákladů, např. dopravy, balného, složení, poplatků, režijních nákladů atd.) </w:t>
      </w:r>
      <w:r>
        <w:t xml:space="preserve">na celou dobu a rozsah plnění předmětu smlouvy, a to i pro případ, </w:t>
      </w:r>
      <w:r w:rsidRPr="00B14A2A">
        <w:t xml:space="preserve">že během trvání smlouvy dojde k navýšení počtu </w:t>
      </w:r>
      <w:r w:rsidR="00CF6F38">
        <w:t xml:space="preserve">ČS </w:t>
      </w:r>
      <w:r w:rsidRPr="00B14A2A">
        <w:t>a</w:t>
      </w:r>
      <w:r w:rsidR="00CF6F38">
        <w:t>/nebo</w:t>
      </w:r>
      <w:r w:rsidRPr="00B14A2A">
        <w:t xml:space="preserve"> objekt</w:t>
      </w:r>
      <w:r>
        <w:t>ů</w:t>
      </w:r>
      <w:r w:rsidRPr="00B14A2A">
        <w:t xml:space="preserve"> </w:t>
      </w:r>
      <w:r>
        <w:t>objednatele (dle příslušných kategorií), které jsou vyspecifikovány</w:t>
      </w:r>
      <w:r w:rsidRPr="00B14A2A">
        <w:t xml:space="preserve"> v </w:t>
      </w:r>
      <w:r w:rsidR="001D7D4E">
        <w:t>P</w:t>
      </w:r>
      <w:r w:rsidRPr="00B14A2A">
        <w:t>říloze č. 1</w:t>
      </w:r>
      <w:r w:rsidR="00CF6F38">
        <w:t xml:space="preserve"> a </w:t>
      </w:r>
      <w:r w:rsidR="001D7D4E">
        <w:t>2 této smlouvy</w:t>
      </w:r>
      <w:r>
        <w:t>.</w:t>
      </w:r>
      <w:r w:rsidR="00CF6F38">
        <w:t xml:space="preserve"> Poskytovatel</w:t>
      </w:r>
      <w:r w:rsidR="00CF6F38" w:rsidRPr="00CF6F38">
        <w:t xml:space="preserve"> bude moci v takovém případě navýšit cenu za </w:t>
      </w:r>
      <w:r w:rsidR="00CF6F38">
        <w:t xml:space="preserve">poskytování služeb </w:t>
      </w:r>
      <w:r w:rsidR="00CF6F38" w:rsidRPr="00CF6F38">
        <w:t xml:space="preserve">pouze v rozsahu odpovídajícím zvýšení počtu </w:t>
      </w:r>
      <w:r w:rsidR="00CF6F38">
        <w:t>ČS</w:t>
      </w:r>
      <w:r w:rsidR="00CF6F38" w:rsidRPr="00CF6F38">
        <w:t xml:space="preserve"> a</w:t>
      </w:r>
      <w:r w:rsidR="00CF6F38">
        <w:t>/nebo</w:t>
      </w:r>
      <w:r w:rsidR="00CF6F38" w:rsidRPr="00CF6F38">
        <w:t xml:space="preserve"> objektů </w:t>
      </w:r>
      <w:r w:rsidR="00CF6F38">
        <w:t>objednatele</w:t>
      </w:r>
      <w:r w:rsidR="00CF6F38" w:rsidRPr="00CF6F38">
        <w:t xml:space="preserve">. Obdobně bude postupováno v případě snížení počtu </w:t>
      </w:r>
      <w:r w:rsidR="00CF6F38">
        <w:t>ČS a/nebo</w:t>
      </w:r>
      <w:r w:rsidR="00CF6F38" w:rsidRPr="00CF6F38">
        <w:t xml:space="preserve"> objektů </w:t>
      </w:r>
      <w:r w:rsidR="00CF6F38">
        <w:t>objednatele</w:t>
      </w:r>
      <w:r w:rsidR="00CF6F38" w:rsidRPr="00CF6F38">
        <w:t>.</w:t>
      </w:r>
      <w:r w:rsidR="004F38B6">
        <w:t xml:space="preserve"> </w:t>
      </w:r>
      <w:r w:rsidR="004F38B6" w:rsidRPr="00FC777B">
        <w:rPr>
          <w:i/>
        </w:rPr>
        <w:t xml:space="preserve">Objednatel a Poskytovatel se dohodli, že nejvýše přípustný počet lokalit, o které je možné navýšit jejich počet je v případě </w:t>
      </w:r>
      <w:r w:rsidR="00C0540C" w:rsidRPr="00FC777B">
        <w:rPr>
          <w:i/>
        </w:rPr>
        <w:t>objektů objednatel</w:t>
      </w:r>
      <w:r w:rsidR="00D655C9" w:rsidRPr="00FC777B">
        <w:rPr>
          <w:i/>
        </w:rPr>
        <w:t>e</w:t>
      </w:r>
      <w:r w:rsidR="004F38B6" w:rsidRPr="00FC777B">
        <w:rPr>
          <w:i/>
        </w:rPr>
        <w:t xml:space="preserve"> pět (5) a v případě ČS dvacet (20) za dobu trvání smlouvy.</w:t>
      </w:r>
      <w:r w:rsidR="00C9182F">
        <w:rPr>
          <w:i/>
        </w:rPr>
        <w:t xml:space="preserve"> </w:t>
      </w:r>
    </w:p>
    <w:p w14:paraId="69ABD9B7" w14:textId="0570612F" w:rsidR="00B72E7B" w:rsidRDefault="00B72E7B" w:rsidP="00796F19">
      <w:pPr>
        <w:pStyle w:val="Odstavec11"/>
      </w:pPr>
      <w:r>
        <w:t xml:space="preserve">Platba za </w:t>
      </w:r>
      <w:r w:rsidR="0088507C">
        <w:t>služb</w:t>
      </w:r>
      <w:r w:rsidR="004A2305">
        <w:t>y</w:t>
      </w:r>
      <w:r>
        <w:t xml:space="preserve"> bude provedena bezhotovostním převodem na účet </w:t>
      </w:r>
      <w:r w:rsidR="009B7050">
        <w:t>Poskytovatel</w:t>
      </w:r>
      <w:r w:rsidR="00C75233">
        <w:t xml:space="preserve">e </w:t>
      </w:r>
      <w:r>
        <w:t>uvedený v</w:t>
      </w:r>
      <w:r w:rsidR="004C5EA6">
        <w:t> </w:t>
      </w:r>
      <w:r>
        <w:t xml:space="preserve">této smlouvě na základě faktury </w:t>
      </w:r>
      <w:r w:rsidR="00422D5A">
        <w:t xml:space="preserve">- </w:t>
      </w:r>
      <w:r>
        <w:t>daňového dokladu</w:t>
      </w:r>
      <w:r w:rsidR="00422D5A">
        <w:t xml:space="preserve"> (dále také jen „faktura“</w:t>
      </w:r>
      <w:r>
        <w:t xml:space="preserve">) </w:t>
      </w:r>
      <w:r w:rsidR="009B7050">
        <w:t>Poskytovatel</w:t>
      </w:r>
      <w:r w:rsidR="00C75233">
        <w:t>e</w:t>
      </w:r>
      <w:r>
        <w:t xml:space="preserve">. V případě, že </w:t>
      </w:r>
      <w:r w:rsidR="009B7050">
        <w:t>Poskytovatel</w:t>
      </w:r>
      <w:r w:rsidR="00C75233">
        <w:t xml:space="preserve"> </w:t>
      </w:r>
      <w:r>
        <w:t xml:space="preserve">bude mít zájem změnit číslo účtu během relevantní doby, lze tak učinit pouze na základě dohody </w:t>
      </w:r>
      <w:r w:rsidR="004660A7">
        <w:t xml:space="preserve">smluvních </w:t>
      </w:r>
      <w:r>
        <w:t>stran dodatkem k této smlouvě.</w:t>
      </w:r>
    </w:p>
    <w:p w14:paraId="00CC2E5B" w14:textId="7D944849" w:rsidR="00B72E7B" w:rsidRDefault="00B72E7B" w:rsidP="00796F19">
      <w:pPr>
        <w:pStyle w:val="Odstavec11"/>
      </w:pPr>
      <w:r w:rsidRPr="00101342">
        <w:t xml:space="preserve">Právo na vystavení faktury vzniká </w:t>
      </w:r>
      <w:r w:rsidR="009B7050">
        <w:t>Poskytovatel</w:t>
      </w:r>
      <w:r w:rsidR="00C75233">
        <w:t>i</w:t>
      </w:r>
      <w:r w:rsidR="00C75233" w:rsidRPr="00101342">
        <w:t xml:space="preserve"> </w:t>
      </w:r>
      <w:r>
        <w:t xml:space="preserve">vždy jednou za </w:t>
      </w:r>
      <w:r w:rsidR="006935A1">
        <w:t xml:space="preserve">uplynulý </w:t>
      </w:r>
      <w:r>
        <w:t>kalendářní měsíc</w:t>
      </w:r>
      <w:r w:rsidRPr="00101342">
        <w:t>,</w:t>
      </w:r>
      <w:r w:rsidR="001D7D4E">
        <w:t xml:space="preserve"> v němž byly </w:t>
      </w:r>
      <w:r w:rsidR="006935A1">
        <w:t xml:space="preserve">služby </w:t>
      </w:r>
      <w:r w:rsidR="009B7050">
        <w:t>Poskytovatel</w:t>
      </w:r>
      <w:r w:rsidR="006935A1">
        <w:t>em</w:t>
      </w:r>
      <w:r w:rsidR="004660A7">
        <w:t xml:space="preserve"> řádně</w:t>
      </w:r>
      <w:r w:rsidR="006935A1">
        <w:t xml:space="preserve"> plněny.</w:t>
      </w:r>
      <w:r w:rsidR="00C0540C">
        <w:t xml:space="preserve"> V případě odměny za Součinnost při předání po skončení trvání smlouvy, </w:t>
      </w:r>
      <w:r w:rsidR="00D43046">
        <w:t>právo na vystavení vzniká po řádném poskytnutí</w:t>
      </w:r>
      <w:r w:rsidR="00AE379E">
        <w:t xml:space="preserve"> Součinnosti při předání.</w:t>
      </w:r>
      <w:r w:rsidR="00C9182F">
        <w:t xml:space="preserve"> </w:t>
      </w:r>
    </w:p>
    <w:p w14:paraId="341B099D" w14:textId="4F7F47F1" w:rsidR="0035321A" w:rsidRDefault="0035321A" w:rsidP="0035321A">
      <w:pPr>
        <w:pStyle w:val="Odstavec11"/>
      </w:pPr>
      <w:r>
        <w:t xml:space="preserve">Veškeré platby dle této smlouvy budou prováděny bezhotovostně na účet </w:t>
      </w:r>
      <w:r w:rsidR="009B7050">
        <w:t>Poskytovatel</w:t>
      </w:r>
      <w:r>
        <w:t xml:space="preserve"> používaný pro jeho ekonomickou činnost uvedený v této smlouvě, přičemž </w:t>
      </w:r>
      <w:r w:rsidR="009B7050">
        <w:t>Poskytovatel</w:t>
      </w:r>
      <w:r>
        <w:t xml:space="preserve"> prohlašuje, že jím uvedený bankovní účet splňuje náležitosti platné legislativy a bude po celou dobu platnosti této smlouvy uveden v souladu s právními předpisy na úseku daní, zejména v souladu se zákonem č. 235/2004 Sb., o dani z přidané hodnoty, ve znění pozdějších předpisů (</w:t>
      </w:r>
      <w:r w:rsidR="004107E7">
        <w:t xml:space="preserve">dále také jen </w:t>
      </w:r>
      <w:r>
        <w:t xml:space="preserve">„zákon o DPH“), tj. zejména bude číslo bankovního účtu </w:t>
      </w:r>
      <w:r w:rsidR="009B7050">
        <w:t>Poskytovatel</w:t>
      </w:r>
      <w:r w:rsidR="00311518">
        <w:t>e</w:t>
      </w:r>
      <w:r>
        <w:t xml:space="preserve"> uvedeného ve smlouvě zveřejněno způsobem umožňujícím dálkový přístup. V případě, že se vyskytnou důvodné pochybnosti </w:t>
      </w:r>
      <w:r w:rsidR="00311518">
        <w:t xml:space="preserve">objednatele </w:t>
      </w:r>
      <w:r>
        <w:t xml:space="preserve">o dodržování pravidel na úseku daňových předpisů </w:t>
      </w:r>
      <w:r w:rsidR="009B7050">
        <w:t>Poskytovatel</w:t>
      </w:r>
      <w:r w:rsidR="00311518">
        <w:t xml:space="preserve">em </w:t>
      </w:r>
      <w:r>
        <w:t xml:space="preserve">(zejména v případě, že </w:t>
      </w:r>
      <w:r w:rsidR="009B7050">
        <w:t>Poskytovatel</w:t>
      </w:r>
      <w:r>
        <w:t xml:space="preserve"> bude označen za nespolehlivého plátce; v případě, že bankovní účet </w:t>
      </w:r>
      <w:r w:rsidR="009B7050">
        <w:t>Poskytovatel</w:t>
      </w:r>
      <w:r w:rsidR="00311518">
        <w:t>e</w:t>
      </w:r>
      <w:r>
        <w:t xml:space="preserve"> uvedený v záhlaví této smlouvy nebude odpovídat údajům zveřejněným způsobem umožňujícím dálkový přístup dle zákona o DPH, atp.), je </w:t>
      </w:r>
      <w:r w:rsidR="00311518">
        <w:t>objednatel</w:t>
      </w:r>
      <w:r>
        <w:t xml:space="preserve"> oprávněn pozastavit platbu </w:t>
      </w:r>
      <w:r w:rsidR="009B7050">
        <w:t>Poskytovatel</w:t>
      </w:r>
      <w:r w:rsidR="00311518">
        <w:t>i</w:t>
      </w:r>
      <w:r>
        <w:t xml:space="preserve"> do doby učinění nápravy, přičemž pozastavení platby </w:t>
      </w:r>
      <w:r w:rsidR="009B7050">
        <w:t>Poskytovatel</w:t>
      </w:r>
      <w:r w:rsidR="00074BAA">
        <w:t xml:space="preserve">i </w:t>
      </w:r>
      <w:r>
        <w:t xml:space="preserve">oznámí a </w:t>
      </w:r>
      <w:r w:rsidR="00311518">
        <w:t>objednatel</w:t>
      </w:r>
      <w:r>
        <w:t xml:space="preserve"> v pozici ručitele za odvedení daně z přidané hodnoty bude postupovat způsobem uvedeným v</w:t>
      </w:r>
      <w:r w:rsidR="004660A7">
        <w:t xml:space="preserve"> odst. </w:t>
      </w:r>
      <w:r w:rsidR="00434B87">
        <w:t>5.14</w:t>
      </w:r>
      <w:r>
        <w:t xml:space="preserve"> této smlouvy. V případě pozastavení platby </w:t>
      </w:r>
      <w:r w:rsidR="00311518">
        <w:t>objednatel</w:t>
      </w:r>
      <w:r w:rsidR="00074BAA">
        <w:t>e</w:t>
      </w:r>
      <w:r>
        <w:t xml:space="preserve">m </w:t>
      </w:r>
      <w:r w:rsidR="009B7050">
        <w:t>Poskytovatel</w:t>
      </w:r>
      <w:r w:rsidR="00074BAA">
        <w:t xml:space="preserve">i </w:t>
      </w:r>
      <w:r>
        <w:t xml:space="preserve">z výše uvedených důvodů není </w:t>
      </w:r>
      <w:r w:rsidR="00311518">
        <w:t>objednatel</w:t>
      </w:r>
      <w:r>
        <w:t xml:space="preserve"> v prodlení s platbou a </w:t>
      </w:r>
      <w:r w:rsidR="009B7050">
        <w:t>Poskytovatel</w:t>
      </w:r>
      <w:r>
        <w:t xml:space="preserve"> nemá nárok uplatňovat vůči </w:t>
      </w:r>
      <w:r w:rsidR="00311518">
        <w:t>objednatel</w:t>
      </w:r>
      <w:r w:rsidR="00074BAA">
        <w:t xml:space="preserve">i </w:t>
      </w:r>
      <w:r>
        <w:t xml:space="preserve">jakékoli sankce z důvodu neprovedení platby </w:t>
      </w:r>
      <w:r w:rsidR="00311518">
        <w:t>objednatel</w:t>
      </w:r>
      <w:r w:rsidR="00074BAA">
        <w:t>i</w:t>
      </w:r>
      <w:r>
        <w:t>, ani nárok na náhradu újmy.</w:t>
      </w:r>
    </w:p>
    <w:p w14:paraId="0C4C9A7D" w14:textId="77777777" w:rsidR="0035321A" w:rsidRPr="00590BE8" w:rsidRDefault="0035321A" w:rsidP="0035321A">
      <w:pPr>
        <w:pStyle w:val="Odstavec11"/>
      </w:pPr>
      <w:r>
        <w:t xml:space="preserve">Faktura dle této smlouvy bude mít splatnost 30 dní ode dne prokazatelného doručení faktury </w:t>
      </w:r>
      <w:r w:rsidR="00311518">
        <w:t>objednatel</w:t>
      </w:r>
      <w:r w:rsidR="00074BAA">
        <w:t>i</w:t>
      </w:r>
      <w:r>
        <w:t xml:space="preserve">. Faktura bude obsahovat náležitosti daňového a účetního dokladu dle platné legislativy, číslo objednávky, ke které se bude vztahovat, a další náležitosti dle této smlouvy, včetně požadovaných příloh. Faktura vystavená </w:t>
      </w:r>
      <w:r w:rsidR="009B7050">
        <w:t>Poskytovatel</w:t>
      </w:r>
      <w:r w:rsidR="00074BAA">
        <w:t>i</w:t>
      </w:r>
      <w:r>
        <w:t xml:space="preserve"> dle této smlouvy bude též </w:t>
      </w:r>
      <w:r w:rsidRPr="00590BE8">
        <w:t xml:space="preserve">obsahovat číslo účtu </w:t>
      </w:r>
      <w:r w:rsidR="009B7050">
        <w:t>Poskytovatel</w:t>
      </w:r>
      <w:r w:rsidR="00074BAA" w:rsidRPr="00590BE8">
        <w:t>e</w:t>
      </w:r>
      <w:r w:rsidRPr="00590BE8">
        <w:t xml:space="preserve">. K faktuře musí být přiložena kopie dodacího listu a předávacího protokolu, potvrzujících skutečnost převzetí kompletního předmětu plnění </w:t>
      </w:r>
      <w:r w:rsidR="00311518" w:rsidRPr="00590BE8">
        <w:t>objednatel</w:t>
      </w:r>
      <w:r w:rsidR="00074BAA" w:rsidRPr="00590BE8">
        <w:t>e</w:t>
      </w:r>
      <w:r w:rsidRPr="00590BE8">
        <w:t>m a další přílohy vyplývající z této smlouvy.</w:t>
      </w:r>
    </w:p>
    <w:p w14:paraId="71CF7334" w14:textId="77777777" w:rsidR="0035321A" w:rsidRDefault="0035321A" w:rsidP="0035321A">
      <w:pPr>
        <w:pStyle w:val="Odstavec11"/>
      </w:pPr>
      <w:r>
        <w:t xml:space="preserve">Závazek úhrady faktury </w:t>
      </w:r>
      <w:r w:rsidR="00311518">
        <w:t>objednatel</w:t>
      </w:r>
      <w:r w:rsidR="00074BAA">
        <w:t>e</w:t>
      </w:r>
      <w:r>
        <w:t xml:space="preserve">m se považuje za splněný dnem odepsání fakturované částky z účtu </w:t>
      </w:r>
      <w:r w:rsidR="00311518">
        <w:t>objednatel</w:t>
      </w:r>
      <w:r w:rsidR="00074BAA">
        <w:t>e</w:t>
      </w:r>
      <w:r>
        <w:t xml:space="preserve"> ve prospěch účtu </w:t>
      </w:r>
      <w:r w:rsidR="009B7050">
        <w:t>Poskytovatel</w:t>
      </w:r>
      <w:r w:rsidR="00074BAA">
        <w:t>e</w:t>
      </w:r>
      <w:r>
        <w:t xml:space="preserve"> uvedeného shodně v záhlaví této smlouvy a na faktuře </w:t>
      </w:r>
      <w:r w:rsidR="009B7050">
        <w:t>Poskytovatel</w:t>
      </w:r>
      <w:r w:rsidR="00074BAA">
        <w:t>e</w:t>
      </w:r>
      <w:r>
        <w:t>m vystavené.</w:t>
      </w:r>
    </w:p>
    <w:p w14:paraId="3E838684" w14:textId="77777777" w:rsidR="0035321A" w:rsidRDefault="0035321A" w:rsidP="0035321A">
      <w:pPr>
        <w:pStyle w:val="Odstavec11"/>
      </w:pPr>
      <w:r>
        <w:t xml:space="preserve">V případě, bude-li faktura obsahovat chybné či neúplné údaje či bude jinak vadná nebo nebude obsahovat veškeré údaje vyžadované závaznými právními předpisy České republiky a náležitosti a údaje v souladu se smlouvou nebo v ní budou uvedeny nesprávné údaje, údaje neodpovídající závazným právním předpisům České republiky nebo bude požadována úhrada faktury způsobem, kdy se </w:t>
      </w:r>
      <w:r w:rsidR="00311518">
        <w:t>objednatel</w:t>
      </w:r>
      <w:r>
        <w:t xml:space="preserve"> stane či může stát ručitelem za odvod daně z přidané hodnoty </w:t>
      </w:r>
      <w:r w:rsidR="009B7050">
        <w:t>Poskytovatel</w:t>
      </w:r>
      <w:r w:rsidR="00074BAA">
        <w:t>em</w:t>
      </w:r>
      <w:r>
        <w:t xml:space="preserve">, je </w:t>
      </w:r>
      <w:r w:rsidR="00311518">
        <w:t>objednatel</w:t>
      </w:r>
      <w:r>
        <w:t xml:space="preserve"> oprávněn vrátit fakturu </w:t>
      </w:r>
      <w:r w:rsidR="009B7050">
        <w:t>Poskytovatel</w:t>
      </w:r>
      <w:r w:rsidR="00074BAA">
        <w:t>i</w:t>
      </w:r>
      <w:r>
        <w:t xml:space="preserve"> bez zaplacení. </w:t>
      </w:r>
      <w:r w:rsidR="009B7050">
        <w:t>Poskytovatel</w:t>
      </w:r>
      <w:r>
        <w:t xml:space="preserve"> je povinen vystavit novou opravenou fakturu (daňový doklad) s novým datem splatnosti a doručit ji </w:t>
      </w:r>
      <w:r w:rsidR="00311518">
        <w:t>objednatel</w:t>
      </w:r>
      <w:r w:rsidR="00074BAA">
        <w:t>i</w:t>
      </w:r>
      <w:r>
        <w:t xml:space="preserve">. V tomto případě od učinění výzvy </w:t>
      </w:r>
      <w:r w:rsidR="00311518">
        <w:t>objednatel</w:t>
      </w:r>
      <w:r w:rsidR="00074BAA">
        <w:t>e</w:t>
      </w:r>
      <w:r>
        <w:t xml:space="preserve"> k předložení bezvadné faktury </w:t>
      </w:r>
      <w:r w:rsidR="009B7050">
        <w:t>Poskytovatel</w:t>
      </w:r>
      <w:r w:rsidR="00074BAA">
        <w:t>e</w:t>
      </w:r>
      <w:r>
        <w:t xml:space="preserve">m </w:t>
      </w:r>
      <w:r w:rsidR="00311518">
        <w:t>objednatel</w:t>
      </w:r>
      <w:r w:rsidR="00074BAA">
        <w:t>i</w:t>
      </w:r>
      <w:r>
        <w:t xml:space="preserve"> dle první věty tohoto bodu do doby doručení bezvadné faktury </w:t>
      </w:r>
      <w:r w:rsidR="009B7050">
        <w:t>Poskytovatel</w:t>
      </w:r>
      <w:r w:rsidR="00B605D6">
        <w:t>e</w:t>
      </w:r>
      <w:r>
        <w:t xml:space="preserve">m </w:t>
      </w:r>
      <w:r w:rsidR="00311518">
        <w:t>objednatel</w:t>
      </w:r>
      <w:r w:rsidR="00B605D6">
        <w:t>i</w:t>
      </w:r>
      <w:r>
        <w:t xml:space="preserve"> na fakturační adresu </w:t>
      </w:r>
      <w:r w:rsidR="00311518">
        <w:t>objednatel</w:t>
      </w:r>
      <w:r w:rsidR="00074BAA">
        <w:t>e</w:t>
      </w:r>
      <w:r>
        <w:t xml:space="preserve"> nemá </w:t>
      </w:r>
      <w:r w:rsidR="009B7050">
        <w:t>Poskytovatel</w:t>
      </w:r>
      <w:r>
        <w:t xml:space="preserve"> nárok na zaplacení fakturované částky, úrok z prodlení ani jakoukoliv jinou sankci </w:t>
      </w:r>
      <w:r>
        <w:lastRenderedPageBreak/>
        <w:t xml:space="preserve">a </w:t>
      </w:r>
      <w:r w:rsidR="00311518">
        <w:t>objednatel</w:t>
      </w:r>
      <w:r>
        <w:t xml:space="preserve"> není v prodlení se zaplacením fakturované částky. </w:t>
      </w:r>
      <w:r w:rsidR="00074BAA">
        <w:t xml:space="preserve">Doba </w:t>
      </w:r>
      <w:r>
        <w:t xml:space="preserve">splatnosti v délce 30 dnů počíná běžet znovu až ode dne doručení bezvadné faktury </w:t>
      </w:r>
      <w:r w:rsidR="00311518">
        <w:t>objednatel</w:t>
      </w:r>
      <w:r w:rsidR="00B605D6">
        <w:t>i</w:t>
      </w:r>
      <w:r>
        <w:t xml:space="preserve"> na fakturační adresu </w:t>
      </w:r>
      <w:r w:rsidR="00311518">
        <w:t>objednatel</w:t>
      </w:r>
      <w:r w:rsidR="00074BAA">
        <w:t>e</w:t>
      </w:r>
      <w:r>
        <w:t>.</w:t>
      </w:r>
    </w:p>
    <w:p w14:paraId="56CC587C" w14:textId="77777777" w:rsidR="00D35D64" w:rsidRDefault="00D35D64" w:rsidP="00F76198">
      <w:pPr>
        <w:pStyle w:val="Odstavec11"/>
      </w:pPr>
      <w:r>
        <w:t xml:space="preserve">Fakturu dle této smlouvy </w:t>
      </w:r>
      <w:r w:rsidR="009B7050">
        <w:t>Poskytovatel</w:t>
      </w:r>
      <w:r>
        <w:t xml:space="preserve"> vystaví v písemné listinné podobě nebo v elektronické verzi, přičemž v případě elektronické faktury bude mezi </w:t>
      </w:r>
      <w:r w:rsidR="004660A7">
        <w:t xml:space="preserve">smluvními </w:t>
      </w:r>
      <w:r>
        <w:t>stranami uzavřena dohoda o elektronické fakturaci.</w:t>
      </w:r>
    </w:p>
    <w:p w14:paraId="786B616A" w14:textId="77777777" w:rsidR="00D35D64" w:rsidRDefault="009B7050" w:rsidP="00E946E1">
      <w:pPr>
        <w:pStyle w:val="Odstavec11"/>
        <w:tabs>
          <w:tab w:val="clear" w:pos="574"/>
        </w:tabs>
        <w:ind w:left="709" w:hanging="567"/>
      </w:pPr>
      <w:bookmarkStart w:id="3" w:name="_Ref507071066"/>
      <w:r>
        <w:t>Poskytovatel</w:t>
      </w:r>
      <w:r w:rsidR="00D35D64">
        <w:t xml:space="preserve"> splní svou povinnost vystavit a do</w:t>
      </w:r>
      <w:r w:rsidR="00E946E1">
        <w:t xml:space="preserve">ručit daňový doklad objednateli </w:t>
      </w:r>
      <w:r w:rsidR="00D35D64">
        <w:t>v listinné podobě doručením faktury v listinné podobě objednateli na objednatelem písemně stanovenou fakturační adresu</w:t>
      </w:r>
      <w:r w:rsidR="004E7FEC">
        <w:t>.</w:t>
      </w:r>
      <w:r w:rsidR="00D35D64">
        <w:t xml:space="preserve"> </w:t>
      </w:r>
      <w:r w:rsidR="004E7FEC">
        <w:t>V</w:t>
      </w:r>
      <w:r w:rsidR="00D35D64">
        <w:t xml:space="preserve"> </w:t>
      </w:r>
      <w:r w:rsidR="004E7FEC">
        <w:t xml:space="preserve">okamžiku </w:t>
      </w:r>
      <w:r w:rsidR="00D35D64">
        <w:t>uzavření této smlouvy stanovil objednatel tuto fakturační adresu: ČEPRO, a.s., FÚ, Odbor účtárny, Hněvice 62, 411 08 Štětí</w:t>
      </w:r>
      <w:bookmarkEnd w:id="3"/>
      <w:r w:rsidR="00D35D64">
        <w:t xml:space="preserve"> </w:t>
      </w:r>
    </w:p>
    <w:p w14:paraId="4A850D94" w14:textId="3CA60DEF" w:rsidR="00D35D64" w:rsidRDefault="00D35D64" w:rsidP="00E946E1">
      <w:pPr>
        <w:pStyle w:val="Odstavec11"/>
        <w:tabs>
          <w:tab w:val="clear" w:pos="574"/>
        </w:tabs>
        <w:ind w:left="709" w:hanging="567"/>
      </w:pPr>
      <w:r>
        <w:t xml:space="preserve">Smluvní strany se dohodly, že oznámení nebo změny adres </w:t>
      </w:r>
      <w:r w:rsidR="004E7FEC">
        <w:t xml:space="preserve">uvedených v odst. </w:t>
      </w:r>
      <w:proofErr w:type="gramStart"/>
      <w:r w:rsidR="001D7D4E">
        <w:t>5.11.</w:t>
      </w:r>
      <w:r w:rsidR="004E7FEC">
        <w:t xml:space="preserve"> smlouvy</w:t>
      </w:r>
      <w:proofErr w:type="gramEnd"/>
      <w:r>
        <w:t xml:space="preserve"> provedou písemným oznámením podepsaným osobami oprávněnými k uzavření nebo změnám této smlouvy doručeným druhé smluvní straně na adresu uv</w:t>
      </w:r>
      <w:r w:rsidR="00E946E1">
        <w:t>edenou v záhlaví této smlouvy s </w:t>
      </w:r>
      <w:r>
        <w:t>dostatečným předstihem.</w:t>
      </w:r>
      <w:r w:rsidR="00C9182F">
        <w:t xml:space="preserve"> </w:t>
      </w:r>
    </w:p>
    <w:p w14:paraId="6D66BA29" w14:textId="77777777" w:rsidR="00D35D64" w:rsidRDefault="00D35D64" w:rsidP="00E946E1">
      <w:pPr>
        <w:pStyle w:val="Odstavec11"/>
        <w:tabs>
          <w:tab w:val="clear" w:pos="574"/>
        </w:tabs>
        <w:ind w:left="709" w:hanging="567"/>
      </w:pPr>
      <w:r>
        <w:t>V případě prodlení objednatele s platbou uhradí objednatel</w:t>
      </w:r>
      <w:r w:rsidR="00E946E1">
        <w:t xml:space="preserve"> </w:t>
      </w:r>
      <w:r w:rsidR="009B7050">
        <w:t>Poskytovatel</w:t>
      </w:r>
      <w:r w:rsidR="00E946E1">
        <w:t>i dlužnou částku a </w:t>
      </w:r>
      <w:r>
        <w:t>dále úrok z prodlení ve výši stanovené nařízením vlády č. 351/2013 Sb., v platném znění.</w:t>
      </w:r>
    </w:p>
    <w:p w14:paraId="1900971B" w14:textId="77777777" w:rsidR="00D35D64" w:rsidRDefault="00D35D64" w:rsidP="00E946E1">
      <w:pPr>
        <w:pStyle w:val="Odstavec11"/>
        <w:tabs>
          <w:tab w:val="clear" w:pos="574"/>
        </w:tabs>
        <w:ind w:left="709" w:hanging="567"/>
      </w:pPr>
      <w:r>
        <w:t xml:space="preserve">Smluvní strany sjednávají, že v případech, kdy objednatel je, nebo může být ručitelem za odvedení daně z přidané hodnoty </w:t>
      </w:r>
      <w:r w:rsidR="009B7050">
        <w:t>Poskytovatel</w:t>
      </w:r>
      <w:r>
        <w:t xml:space="preserve">em z příslušného plnění, nebo pokud se jím objednatel stane nebo může stát v důsledku změny zákonné úpravy, je objednatel oprávněn uhradit na účet </w:t>
      </w:r>
      <w:r w:rsidR="009B7050">
        <w:t>Poskytovatel</w:t>
      </w:r>
      <w:r>
        <w:t xml:space="preserve">e uvedený ve smlouvě pouze fakturovanou částku za dodané plnění bez daně z přidané hodnoty dle další věty. Částku odpovídající dani z přidané hodnoty ve výši uvedené na faktuře (daňovém dokladu), případně ve výši v souladu s platnými předpisy, je-li tato vyšší, je objednatel v takovém případě oprávněn místo </w:t>
      </w:r>
      <w:r w:rsidR="009B7050">
        <w:t>Poskytovatel</w:t>
      </w:r>
      <w:r>
        <w:t xml:space="preserve">e jako </w:t>
      </w:r>
      <w:r w:rsidR="009B7050">
        <w:t>Poskytovatel</w:t>
      </w:r>
      <w:r>
        <w:t xml:space="preserve">i zdanitelného plnění uhradit v souladu s příslušnými ustanoveními zákona o DPH (tj. zejména dle ustanovení §§ 109, 109a, event. dalších) přímo na příslušný účet správce daně </w:t>
      </w:r>
      <w:r w:rsidR="009B7050">
        <w:t>Poskytovatel</w:t>
      </w:r>
      <w:r>
        <w:t xml:space="preserve">e jako </w:t>
      </w:r>
      <w:r w:rsidR="009B7050">
        <w:t>Poskytovatel</w:t>
      </w:r>
      <w:r>
        <w:t xml:space="preserve">e zdanitelného plnění s údaji potřebnými pro identifikaci platby dle příslušných ustanovení zákona o DPH. Úhradou daně z přidané hodnoty na účet správce daně </w:t>
      </w:r>
      <w:r w:rsidR="009B7050">
        <w:t>Poskytovatel</w:t>
      </w:r>
      <w:r>
        <w:t xml:space="preserve">e tak bude splněn závazek objednatele vůči </w:t>
      </w:r>
      <w:r w:rsidR="009B7050">
        <w:t>Poskytovatel</w:t>
      </w:r>
      <w:r>
        <w:t xml:space="preserve">i zaplatit cenu plnění v částce uhrazené na účet správce daně </w:t>
      </w:r>
      <w:r w:rsidR="009B7050">
        <w:t>Poskytovatel</w:t>
      </w:r>
      <w:r>
        <w:t>e.</w:t>
      </w:r>
    </w:p>
    <w:p w14:paraId="46B1A2FA" w14:textId="77777777" w:rsidR="00D35D64" w:rsidRDefault="00D35D64" w:rsidP="00E946E1">
      <w:pPr>
        <w:pStyle w:val="Odstavec11"/>
        <w:tabs>
          <w:tab w:val="clear" w:pos="574"/>
        </w:tabs>
        <w:ind w:left="709" w:hanging="567"/>
      </w:pPr>
      <w:r>
        <w:t xml:space="preserve">O postupu objednatele dle </w:t>
      </w:r>
      <w:r w:rsidR="004E7FEC">
        <w:t xml:space="preserve">odst. </w:t>
      </w:r>
      <w:r w:rsidR="001D7D4E">
        <w:t>5</w:t>
      </w:r>
      <w:r>
        <w:t>.1</w:t>
      </w:r>
      <w:r w:rsidR="001D7D4E">
        <w:t>4</w:t>
      </w:r>
      <w:r>
        <w:t xml:space="preserve"> výše bude objednatel písemně bez zbytečného odkladu informovat </w:t>
      </w:r>
      <w:r w:rsidR="009B7050">
        <w:t>Poskytovatel</w:t>
      </w:r>
      <w:r>
        <w:t xml:space="preserve">e jako </w:t>
      </w:r>
      <w:r w:rsidR="009B7050">
        <w:t>Poskytovatel</w:t>
      </w:r>
      <w:r>
        <w:t>e zdanitelného plnění, za nějž byla daň z přidané hodnoty takto odvedena.</w:t>
      </w:r>
    </w:p>
    <w:p w14:paraId="27C62531" w14:textId="77777777" w:rsidR="00D35D64" w:rsidRDefault="00D35D64" w:rsidP="00E946E1">
      <w:pPr>
        <w:pStyle w:val="Odstavec11"/>
        <w:tabs>
          <w:tab w:val="clear" w:pos="574"/>
        </w:tabs>
        <w:ind w:left="709" w:hanging="567"/>
      </w:pPr>
      <w:r>
        <w:t>Uhrazení závazku učiněné způsobem uvedeným v</w:t>
      </w:r>
      <w:r w:rsidR="004E7FEC">
        <w:t xml:space="preserve"> odst. </w:t>
      </w:r>
      <w:r w:rsidR="001D7D4E">
        <w:t>5</w:t>
      </w:r>
      <w:r>
        <w:t>.1</w:t>
      </w:r>
      <w:r w:rsidR="001D7D4E">
        <w:t>4</w:t>
      </w:r>
      <w:r w:rsidR="00E240E4">
        <w:t xml:space="preserve"> výše je v souladu se zákonem o </w:t>
      </w:r>
      <w:r>
        <w:t xml:space="preserve">DPH a není porušením smluvních sankcí za neuhrazení finančních prostředků ze strany objednatele a nezakládá ani nárok </w:t>
      </w:r>
      <w:r w:rsidR="009B7050">
        <w:t>Poskytovatel</w:t>
      </w:r>
      <w:r>
        <w:t>e na náhradu škody.</w:t>
      </w:r>
    </w:p>
    <w:p w14:paraId="778D9081" w14:textId="77777777" w:rsidR="00D35D64" w:rsidRPr="00796F19" w:rsidRDefault="00D35D64" w:rsidP="00E946E1">
      <w:pPr>
        <w:pStyle w:val="Odstavec11"/>
        <w:tabs>
          <w:tab w:val="clear" w:pos="574"/>
        </w:tabs>
        <w:ind w:left="709" w:hanging="567"/>
      </w:pPr>
      <w:r>
        <w:t xml:space="preserve">Smluvní strany se dohodly, že objednatel je oprávněn pozastavit úhradu faktury </w:t>
      </w:r>
      <w:r w:rsidR="009B7050">
        <w:t>Poskytovatel</w:t>
      </w:r>
      <w:r>
        <w:t xml:space="preserve">i, pokud bude na </w:t>
      </w:r>
      <w:r w:rsidR="009B7050">
        <w:t>Poskytovatel</w:t>
      </w:r>
      <w:r>
        <w:t xml:space="preserve">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objednatele. Bude-li insolvenční návrh odmítnut, uhradí objednatel fakturu do 30 dnů ode dne, kdy obdrží od </w:t>
      </w:r>
      <w:r w:rsidR="009B7050">
        <w:t>Poskytovatel</w:t>
      </w:r>
      <w:r>
        <w:t>e rozhodnutí o odmítnutí insolvenčního návrhu s vyznačením právní moci. V případě, že bude rozhodnuto o úpadku a/nebo o způsobu řešení úpadku, bude objednatel postupovat v souladu se zákonem č. 182/2006 Sb., insolvenční zákon, v platném znění.</w:t>
      </w:r>
    </w:p>
    <w:p w14:paraId="0CED9E8D" w14:textId="77777777" w:rsidR="0024029D" w:rsidRDefault="0024029D" w:rsidP="00903E1D">
      <w:pPr>
        <w:pStyle w:val="Nadpis2"/>
      </w:pPr>
      <w:bookmarkStart w:id="4" w:name="_Ref299003641"/>
      <w:r>
        <w:t xml:space="preserve">PRÁVA A POVINNOSTI </w:t>
      </w:r>
      <w:r w:rsidR="001E07E5">
        <w:t>SMLUVNÍCH STRAN</w:t>
      </w:r>
    </w:p>
    <w:p w14:paraId="12E83A1A" w14:textId="77777777" w:rsidR="0024029D" w:rsidRDefault="009B7050" w:rsidP="00796F19">
      <w:pPr>
        <w:pStyle w:val="Odstavec11"/>
      </w:pPr>
      <w:r>
        <w:t>Poskytovatel</w:t>
      </w:r>
      <w:r w:rsidR="0024029D">
        <w:t xml:space="preserve"> prohlašuje, že splňuje veškeré podmínky a požadavky v této smlouvě stanovené.</w:t>
      </w:r>
    </w:p>
    <w:p w14:paraId="7209B7BB" w14:textId="77777777" w:rsidR="0024029D" w:rsidRDefault="009B7050" w:rsidP="00796F19">
      <w:pPr>
        <w:pStyle w:val="Odstavec11"/>
      </w:pPr>
      <w:r>
        <w:t>Poskytovatel</w:t>
      </w:r>
      <w:r w:rsidR="0024029D">
        <w:t xml:space="preserve"> prohlašuje, že je oprávněn uzavřít tuto smlouvu a řádně plnit závazky v ní obsažené.</w:t>
      </w:r>
    </w:p>
    <w:p w14:paraId="79DA7B4A" w14:textId="77777777" w:rsidR="000F3096" w:rsidRDefault="0024029D" w:rsidP="00796F19">
      <w:pPr>
        <w:pStyle w:val="Odstavec11"/>
      </w:pPr>
      <w:r>
        <w:t xml:space="preserve">Objednatel prohlašuje, že je právnickou osobou řádně založenou a zapsanou podle českého právního řádu v obchodním rejstříku a že splňuje </w:t>
      </w:r>
      <w:r w:rsidR="000F3096">
        <w:t>veškeré podmínky a požadavky v této smlouvě stanovené.</w:t>
      </w:r>
    </w:p>
    <w:p w14:paraId="4DB8B78C" w14:textId="77777777" w:rsidR="000F3096" w:rsidRDefault="009B7050" w:rsidP="00796F19">
      <w:pPr>
        <w:pStyle w:val="Odstavec11"/>
      </w:pPr>
      <w:r>
        <w:lastRenderedPageBreak/>
        <w:t>Poskytovatel</w:t>
      </w:r>
      <w:r w:rsidR="000F3096">
        <w:t xml:space="preserve"> je povinen plnit závazky z této smlouvy řádně a včas dle podmínek stanovených touto smlouvou a jejími nedílnými součástmi.</w:t>
      </w:r>
    </w:p>
    <w:p w14:paraId="426664D4" w14:textId="77777777" w:rsidR="0024029D" w:rsidRDefault="009B7050" w:rsidP="00796F19">
      <w:pPr>
        <w:pStyle w:val="Odstavec11"/>
      </w:pPr>
      <w:r>
        <w:t>Poskytovatel</w:t>
      </w:r>
      <w:r w:rsidR="000F3096">
        <w:t xml:space="preserve"> bude při plnění předmětu této smlouvy brát zřetel</w:t>
      </w:r>
      <w:r w:rsidR="00264A5D">
        <w:t xml:space="preserve"> na provozní potřeby a </w:t>
      </w:r>
      <w:r w:rsidR="000F3096">
        <w:t xml:space="preserve">požadavky objednatele. Jednotlivé činnosti budou </w:t>
      </w:r>
      <w:r>
        <w:t>Poskytovatel</w:t>
      </w:r>
      <w:r w:rsidR="000F3096">
        <w:t xml:space="preserve">em prováděny v úzké součinnosti s objednatelem, dle standardů objednatele a dle pravidel obvyklých v tomto oboru. </w:t>
      </w:r>
    </w:p>
    <w:p w14:paraId="6D36F33A" w14:textId="77777777" w:rsidR="000F3096" w:rsidRPr="00CA50EE" w:rsidRDefault="009B7050" w:rsidP="00796F19">
      <w:pPr>
        <w:pStyle w:val="Odstavec11"/>
      </w:pPr>
      <w:r>
        <w:t>Poskytovatel</w:t>
      </w:r>
      <w:r w:rsidR="000F3096" w:rsidRPr="00CA50EE">
        <w:t xml:space="preserve"> je povinen vynaložit maximální úsilí, aby docílil nejlepšího možného výsledku při plnění předmětu této smlouvy prostřednictvím využití svých zkušeností a znalostí.</w:t>
      </w:r>
    </w:p>
    <w:p w14:paraId="701DEC95" w14:textId="77777777" w:rsidR="000F3096" w:rsidRPr="00CA50EE" w:rsidRDefault="009B7050" w:rsidP="00796F19">
      <w:pPr>
        <w:pStyle w:val="Odstavec11"/>
      </w:pPr>
      <w:r>
        <w:t>Poskytovatel</w:t>
      </w:r>
      <w:r w:rsidR="000F3096" w:rsidRPr="00CA50EE">
        <w:t xml:space="preserve"> je oprávněn pověřit plněním dle této smlouvy nebo její části třetí osoby. V takovém případě odpovídá </w:t>
      </w:r>
      <w:r>
        <w:t>Poskytovatel</w:t>
      </w:r>
      <w:r w:rsidR="000F3096" w:rsidRPr="00CA50EE">
        <w:t xml:space="preserve"> za plnění poskytnuté takovou třetí osobou, jako kdyby příslušné plnění poskytl sám.</w:t>
      </w:r>
    </w:p>
    <w:p w14:paraId="4709FB5A" w14:textId="77777777" w:rsidR="0061289B" w:rsidRDefault="0061289B" w:rsidP="00A37C79">
      <w:pPr>
        <w:pStyle w:val="Odstavec11"/>
      </w:pPr>
      <w:r>
        <w:t xml:space="preserve">V případě, že je </w:t>
      </w:r>
      <w:r w:rsidR="009B7050">
        <w:t>Poskytovatel</w:t>
      </w:r>
      <w:r>
        <w:t xml:space="preserve"> povinen poskytovat služby pouze na základě </w:t>
      </w:r>
      <w:r w:rsidR="004E7FEC">
        <w:t>P</w:t>
      </w:r>
      <w:r>
        <w:t xml:space="preserve">ožadavku objednatele, </w:t>
      </w:r>
      <w:r w:rsidR="009B7050">
        <w:t>Poskytovatel</w:t>
      </w:r>
      <w:r w:rsidR="007A2080">
        <w:t xml:space="preserve"> souhlasí s tím, že </w:t>
      </w:r>
      <w:r w:rsidR="00835C28">
        <w:t>P</w:t>
      </w:r>
      <w:r w:rsidR="007A2080">
        <w:t xml:space="preserve">ožadavky budou objednatelem </w:t>
      </w:r>
      <w:r w:rsidR="009B7050">
        <w:t>Poskytovatel</w:t>
      </w:r>
      <w:r w:rsidR="007A2080">
        <w:t xml:space="preserve">i zadávány na základě </w:t>
      </w:r>
      <w:r w:rsidR="004E14F5">
        <w:t xml:space="preserve">písemné </w:t>
      </w:r>
      <w:r w:rsidR="007A2080">
        <w:t xml:space="preserve">výzvy objednatele (objednatelem pověřené osoby) k poskytnutí plnění, a písemného potvrzení výzvy objednatele (objednatelem pověřené osoby) </w:t>
      </w:r>
      <w:r w:rsidR="009B7050">
        <w:t>Poskytovatel</w:t>
      </w:r>
      <w:r w:rsidR="007A2080">
        <w:t>em</w:t>
      </w:r>
      <w:r w:rsidR="004E14F5">
        <w:t>,</w:t>
      </w:r>
      <w:r w:rsidR="001C27C4">
        <w:t xml:space="preserve"> v souladu s touto smlouvou</w:t>
      </w:r>
      <w:r w:rsidR="007A2080">
        <w:t>.</w:t>
      </w:r>
    </w:p>
    <w:p w14:paraId="64FC82D6" w14:textId="77777777" w:rsidR="000B65FE" w:rsidRDefault="007A2080" w:rsidP="007A2080">
      <w:pPr>
        <w:pStyle w:val="Odstavec111"/>
      </w:pPr>
      <w:r>
        <w:t>Výzva objednatele bude vždy obsahovat specifikaci požadavku objednatele, termín plnění v souladu s touto smlouvou a případně další požadované podmínky plnění.</w:t>
      </w:r>
    </w:p>
    <w:p w14:paraId="46342F19" w14:textId="77777777" w:rsidR="002464CD" w:rsidRDefault="00151637" w:rsidP="00BA29A6">
      <w:pPr>
        <w:pStyle w:val="Odstavec11"/>
      </w:pPr>
      <w:r>
        <w:t>Poskytovatel bude s objednatelem komunikovat v českém jazyce.</w:t>
      </w:r>
      <w:r w:rsidR="002464CD">
        <w:t> </w:t>
      </w:r>
    </w:p>
    <w:p w14:paraId="5AFFA660" w14:textId="77777777" w:rsidR="0024029D" w:rsidRPr="0024029D" w:rsidRDefault="0024029D" w:rsidP="0024029D"/>
    <w:bookmarkEnd w:id="4"/>
    <w:p w14:paraId="1C9E97FB" w14:textId="77777777" w:rsidR="001149B9" w:rsidRPr="001149B9" w:rsidRDefault="001E07E5" w:rsidP="001149B9">
      <w:pPr>
        <w:pStyle w:val="Odstavec11"/>
        <w:rPr>
          <w:b/>
        </w:rPr>
      </w:pPr>
      <w:r>
        <w:rPr>
          <w:b/>
        </w:rPr>
        <w:t>Další p</w:t>
      </w:r>
      <w:r w:rsidR="001149B9" w:rsidRPr="001149B9">
        <w:rPr>
          <w:b/>
        </w:rPr>
        <w:t>ovinnosti objednatele</w:t>
      </w:r>
    </w:p>
    <w:p w14:paraId="0B392944" w14:textId="775B39BD" w:rsidR="001149B9" w:rsidRDefault="00CF6F38" w:rsidP="001149B9">
      <w:pPr>
        <w:pStyle w:val="Odstavec11"/>
        <w:numPr>
          <w:ilvl w:val="0"/>
          <w:numId w:val="0"/>
        </w:numPr>
        <w:ind w:left="574"/>
      </w:pPr>
      <w:r>
        <w:t>O</w:t>
      </w:r>
      <w:r w:rsidR="001149B9">
        <w:t>bjednatel je povinen:</w:t>
      </w:r>
    </w:p>
    <w:p w14:paraId="2AF0C835" w14:textId="49715594" w:rsidR="001149B9" w:rsidRDefault="001149B9" w:rsidP="00211975">
      <w:pPr>
        <w:pStyle w:val="Odstavec11"/>
        <w:numPr>
          <w:ilvl w:val="0"/>
          <w:numId w:val="38"/>
        </w:numPr>
      </w:pPr>
      <w:r>
        <w:t>seznámit se s provozními a záručními podmínkami výrobce všech zařízení převzatých Poskytovatelem do správy</w:t>
      </w:r>
      <w:r w:rsidR="007C0AFB">
        <w:t xml:space="preserve"> za účelem poskytování služeb, které mu Poskytovatel prokazatelně předložil</w:t>
      </w:r>
      <w:r>
        <w:t xml:space="preserve"> a dodržovat je;</w:t>
      </w:r>
    </w:p>
    <w:p w14:paraId="723D5D10" w14:textId="1BECDABF" w:rsidR="001149B9" w:rsidRDefault="001149B9" w:rsidP="00211975">
      <w:pPr>
        <w:pStyle w:val="Odstavec11"/>
        <w:numPr>
          <w:ilvl w:val="0"/>
          <w:numId w:val="38"/>
        </w:numPr>
      </w:pPr>
      <w:r>
        <w:t>zajistit pro provoz zařízení převzatých Poskytovatelem do správy řádné provozní podmínky podle provozních a záručních podmínek výrobce těchto zařízení;</w:t>
      </w:r>
    </w:p>
    <w:p w14:paraId="3728176A" w14:textId="68908BE7" w:rsidR="001149B9" w:rsidRDefault="001149B9" w:rsidP="00211975">
      <w:pPr>
        <w:pStyle w:val="Odstavec11"/>
        <w:numPr>
          <w:ilvl w:val="0"/>
          <w:numId w:val="38"/>
        </w:numPr>
      </w:pPr>
      <w:r>
        <w:t>poskytnout Poskytovateli nezbytnou součinnost při poskytování služeb;</w:t>
      </w:r>
    </w:p>
    <w:p w14:paraId="466F1F75" w14:textId="0C5417CE" w:rsidR="001149B9" w:rsidRDefault="001149B9" w:rsidP="00211975">
      <w:pPr>
        <w:pStyle w:val="Odstavec11"/>
        <w:numPr>
          <w:ilvl w:val="0"/>
          <w:numId w:val="38"/>
        </w:numPr>
      </w:pPr>
      <w:r>
        <w:t>poskytovat Poskytovateli veškeré potřebné informace, které jsou nezbytné pro poskytování služeb Poskytovatele a/nebo, které jsou objednateli známy a/nebo o které Poskytovatel požádá;</w:t>
      </w:r>
    </w:p>
    <w:p w14:paraId="301696CF" w14:textId="1121E91E" w:rsidR="001149B9" w:rsidRDefault="001149B9" w:rsidP="00211975">
      <w:pPr>
        <w:pStyle w:val="Odstavec11"/>
        <w:numPr>
          <w:ilvl w:val="0"/>
          <w:numId w:val="38"/>
        </w:numPr>
      </w:pPr>
      <w:r>
        <w:t>dle pokynů Poskytovatele provést opatření, která pomohou urychlit odstranění problému a/nebo poruchy, které se vyskytly v rámci poskytování služeb dle této smlouvy;</w:t>
      </w:r>
    </w:p>
    <w:p w14:paraId="6DA44BBA" w14:textId="5CF8EEFA" w:rsidR="001149B9" w:rsidRDefault="001149B9" w:rsidP="00211975">
      <w:pPr>
        <w:pStyle w:val="Odstavec11"/>
        <w:numPr>
          <w:ilvl w:val="0"/>
          <w:numId w:val="38"/>
        </w:numPr>
      </w:pPr>
      <w:r>
        <w:t>umožnit bezodkladný vjezd i výjezd pohotovostních vozidel Poskytovatele do místa poskytnutí služeb;</w:t>
      </w:r>
    </w:p>
    <w:p w14:paraId="52FA182E" w14:textId="54F4C6CF" w:rsidR="001149B9" w:rsidRDefault="001149B9" w:rsidP="00211975">
      <w:pPr>
        <w:pStyle w:val="Odstavec11"/>
        <w:numPr>
          <w:ilvl w:val="0"/>
          <w:numId w:val="38"/>
        </w:numPr>
      </w:pPr>
      <w:r>
        <w:t>Informovat Poskytovatele o možných příznacích problémů a/nebo poruch, které by mohly signalizovat budoucí problém a/nebo poruchu</w:t>
      </w:r>
      <w:r w:rsidR="005A39B7">
        <w:t xml:space="preserve"> omezující či přerušující poskytování služby</w:t>
      </w:r>
      <w:r>
        <w:t>;</w:t>
      </w:r>
    </w:p>
    <w:p w14:paraId="5F7E6F0E" w14:textId="60F7BE58" w:rsidR="001149B9" w:rsidRDefault="001149B9">
      <w:pPr>
        <w:pStyle w:val="Odstavec11"/>
        <w:numPr>
          <w:ilvl w:val="0"/>
          <w:numId w:val="0"/>
        </w:numPr>
      </w:pPr>
    </w:p>
    <w:p w14:paraId="10775DD5" w14:textId="77777777" w:rsidR="001149B9" w:rsidRPr="001149B9" w:rsidRDefault="001E07E5" w:rsidP="001149B9">
      <w:pPr>
        <w:pStyle w:val="Odstavec11"/>
        <w:rPr>
          <w:b/>
        </w:rPr>
      </w:pPr>
      <w:r>
        <w:rPr>
          <w:b/>
        </w:rPr>
        <w:t>Další p</w:t>
      </w:r>
      <w:r w:rsidR="001149B9" w:rsidRPr="001149B9">
        <w:rPr>
          <w:b/>
        </w:rPr>
        <w:t>ovinnosti Poskytovatele</w:t>
      </w:r>
    </w:p>
    <w:p w14:paraId="4E575D84" w14:textId="77777777" w:rsidR="001149B9" w:rsidRDefault="001149B9" w:rsidP="001149B9">
      <w:pPr>
        <w:pStyle w:val="Odstavec11"/>
        <w:numPr>
          <w:ilvl w:val="0"/>
          <w:numId w:val="0"/>
        </w:numPr>
        <w:ind w:left="574"/>
      </w:pPr>
      <w:r>
        <w:t>Poskytovatel je povinen:</w:t>
      </w:r>
    </w:p>
    <w:p w14:paraId="08AB6015" w14:textId="4D7BD2CF" w:rsidR="001149B9" w:rsidRDefault="001149B9" w:rsidP="00211975">
      <w:pPr>
        <w:pStyle w:val="Odstavec11"/>
        <w:numPr>
          <w:ilvl w:val="0"/>
          <w:numId w:val="40"/>
        </w:numPr>
      </w:pPr>
      <w:r>
        <w:t xml:space="preserve">poskytovat objednateli služby ve stanoveném rozsahu, kvalitě a lhůtách pro poskytování těchto služeb dle této </w:t>
      </w:r>
      <w:proofErr w:type="gramStart"/>
      <w:r>
        <w:t>smlouv</w:t>
      </w:r>
      <w:r w:rsidR="007166A4">
        <w:t>y</w:t>
      </w:r>
      <w:r w:rsidR="0053051E">
        <w:t xml:space="preserve"> </w:t>
      </w:r>
      <w:r>
        <w:t>;</w:t>
      </w:r>
      <w:proofErr w:type="gramEnd"/>
    </w:p>
    <w:p w14:paraId="3191B1EA" w14:textId="22532059" w:rsidR="001149B9" w:rsidRDefault="001149B9" w:rsidP="00211975">
      <w:pPr>
        <w:pStyle w:val="Odstavec11"/>
        <w:numPr>
          <w:ilvl w:val="0"/>
          <w:numId w:val="40"/>
        </w:numPr>
      </w:pPr>
      <w:r>
        <w:t>jakoukoli změnu svých kontaktních údajů pro účely poskytování služeb je Poskytovatel povinen písemně oznámit objednateli nejméně 5 pracovních dní předem;</w:t>
      </w:r>
    </w:p>
    <w:p w14:paraId="3D631EE5" w14:textId="6A0CC54E" w:rsidR="001149B9" w:rsidRDefault="001149B9" w:rsidP="00211975">
      <w:pPr>
        <w:pStyle w:val="Odstavec11"/>
        <w:numPr>
          <w:ilvl w:val="0"/>
          <w:numId w:val="40"/>
        </w:numPr>
      </w:pPr>
      <w:r>
        <w:t>přesně dbát veškerých příslušných technických norem a uznaných technických pravidel a obecně závazných právních předpisů v platném znění;</w:t>
      </w:r>
    </w:p>
    <w:p w14:paraId="1EA51C92" w14:textId="06FA2C6A" w:rsidR="001149B9" w:rsidRDefault="001149B9" w:rsidP="00211975">
      <w:pPr>
        <w:pStyle w:val="Odstavec11"/>
        <w:numPr>
          <w:ilvl w:val="0"/>
          <w:numId w:val="40"/>
        </w:numPr>
      </w:pPr>
      <w:r>
        <w:lastRenderedPageBreak/>
        <w:t>obsadit své pracovníky pro všechny odborné oblasti v dostatečném počtu a kvalifikaci, aby byla dosažena požadovaná profesionalita a odbornost a byly dodrženy sjednaný rozsah, kvalita a lhůty pro poskytování služeb dle této smlouvy;</w:t>
      </w:r>
    </w:p>
    <w:p w14:paraId="3F45DDAA" w14:textId="46868146" w:rsidR="001149B9" w:rsidRDefault="001149B9" w:rsidP="00211975">
      <w:pPr>
        <w:pStyle w:val="Odstavec11"/>
        <w:numPr>
          <w:ilvl w:val="0"/>
          <w:numId w:val="40"/>
        </w:numPr>
      </w:pPr>
      <w:r>
        <w:t>seznámit se s provozními a záručními podmínkami výrobce pro všechna zařízení převzatá do správy a dodržovat je při poskytování služeb,</w:t>
      </w:r>
    </w:p>
    <w:p w14:paraId="76558750" w14:textId="77777777" w:rsidR="00F537E8" w:rsidRDefault="00F537E8" w:rsidP="007A3A8A">
      <w:pPr>
        <w:pStyle w:val="Odstavec11"/>
        <w:tabs>
          <w:tab w:val="clear" w:pos="574"/>
          <w:tab w:val="num" w:pos="567"/>
        </w:tabs>
      </w:pPr>
      <w:r>
        <w:t>Smluvní strany se zavazují vzájemně spolupracovat a poskytovat si veškeré informace potřebné pro řádné plnění svých závazků.</w:t>
      </w:r>
    </w:p>
    <w:p w14:paraId="4A350FFB" w14:textId="77777777" w:rsidR="00F537E8" w:rsidRDefault="00F537E8" w:rsidP="007A3A8A">
      <w:pPr>
        <w:pStyle w:val="Odstavec11"/>
        <w:tabs>
          <w:tab w:val="clear" w:pos="574"/>
          <w:tab w:val="num" w:pos="567"/>
        </w:tabs>
        <w:ind w:left="567" w:hanging="425"/>
      </w:pPr>
      <w:r>
        <w:t>Smluvní strany jsou povinny informovat druhou smluvní stranu o veškerých skutečnostech, které jsou nebo mohou být důležité pro řádné plnění této smlouvy.</w:t>
      </w:r>
    </w:p>
    <w:p w14:paraId="6638B8DC" w14:textId="44FD6188" w:rsidR="00440497" w:rsidRPr="00FC777B" w:rsidRDefault="008758D7" w:rsidP="007A3A8A">
      <w:pPr>
        <w:pStyle w:val="Odstavec11"/>
        <w:tabs>
          <w:tab w:val="clear" w:pos="574"/>
          <w:tab w:val="num" w:pos="567"/>
        </w:tabs>
        <w:ind w:left="567" w:hanging="425"/>
        <w:rPr>
          <w:i/>
        </w:rPr>
      </w:pPr>
      <w:r w:rsidRPr="00FC777B">
        <w:rPr>
          <w:i/>
        </w:rPr>
        <w:t xml:space="preserve">Další práva a povinnosti smluvních stran jsou stanoveny ve všeobecných </w:t>
      </w:r>
      <w:proofErr w:type="spellStart"/>
      <w:r w:rsidRPr="00FC777B">
        <w:rPr>
          <w:i/>
        </w:rPr>
        <w:t>podmínkáýích</w:t>
      </w:r>
      <w:proofErr w:type="spellEnd"/>
      <w:r w:rsidRPr="00FC777B">
        <w:rPr>
          <w:i/>
        </w:rPr>
        <w:t xml:space="preserve"> </w:t>
      </w:r>
      <w:r w:rsidR="000E4DEC" w:rsidRPr="00FC777B">
        <w:rPr>
          <w:i/>
        </w:rPr>
        <w:t xml:space="preserve">Poskytovatele, které tvoří Přílohu č, </w:t>
      </w:r>
      <w:r w:rsidR="005F1FC2" w:rsidRPr="00FC777B">
        <w:rPr>
          <w:i/>
        </w:rPr>
        <w:t>4</w:t>
      </w:r>
      <w:r w:rsidR="000E4DEC" w:rsidRPr="00FC777B">
        <w:rPr>
          <w:i/>
        </w:rPr>
        <w:t xml:space="preserve"> této smlouvy (dále jen „VOP </w:t>
      </w:r>
      <w:r w:rsidR="0012281C" w:rsidRPr="00FC777B">
        <w:rPr>
          <w:i/>
        </w:rPr>
        <w:t>Poskytovatele</w:t>
      </w:r>
      <w:r w:rsidR="000E4DEC" w:rsidRPr="00FC777B">
        <w:rPr>
          <w:i/>
        </w:rPr>
        <w:t xml:space="preserve">“), přičemž v případě rozporu mezi ustanovením smlouvy a přílohy č. </w:t>
      </w:r>
      <w:r w:rsidR="005F1FC2" w:rsidRPr="00FC777B">
        <w:rPr>
          <w:i/>
        </w:rPr>
        <w:t>4</w:t>
      </w:r>
      <w:r w:rsidR="000E4DEC" w:rsidRPr="00FC777B">
        <w:rPr>
          <w:i/>
        </w:rPr>
        <w:t xml:space="preserve"> smlouvy, platí úprava uvedena </w:t>
      </w:r>
      <w:r w:rsidR="0012281C" w:rsidRPr="00FC777B">
        <w:rPr>
          <w:i/>
        </w:rPr>
        <w:t>ve s</w:t>
      </w:r>
      <w:r w:rsidR="000E4DEC" w:rsidRPr="00FC777B">
        <w:rPr>
          <w:i/>
        </w:rPr>
        <w:t>mlouvě. Pro vyloučení jakýchkoliv pochybností se smluvní strany dohodly, že</w:t>
      </w:r>
      <w:r w:rsidR="0012281C" w:rsidRPr="00FC777B">
        <w:rPr>
          <w:i/>
        </w:rPr>
        <w:t xml:space="preserve"> se</w:t>
      </w:r>
      <w:r w:rsidR="00DA5150" w:rsidRPr="00FC777B">
        <w:rPr>
          <w:i/>
        </w:rPr>
        <w:t xml:space="preserve"> pro </w:t>
      </w:r>
      <w:proofErr w:type="gramStart"/>
      <w:r w:rsidR="00DA5150" w:rsidRPr="00FC777B">
        <w:rPr>
          <w:i/>
        </w:rPr>
        <w:t>případě</w:t>
      </w:r>
      <w:proofErr w:type="gramEnd"/>
      <w:r w:rsidR="00DA5150" w:rsidRPr="00FC777B">
        <w:rPr>
          <w:i/>
        </w:rPr>
        <w:t xml:space="preserve">, že by jej VOP Poskytovatele obsahovala, </w:t>
      </w:r>
      <w:r w:rsidR="0012281C" w:rsidRPr="00FC777B">
        <w:rPr>
          <w:i/>
        </w:rPr>
        <w:t xml:space="preserve">neuplatní </w:t>
      </w:r>
      <w:r w:rsidR="00440497" w:rsidRPr="00FC777B">
        <w:rPr>
          <w:i/>
        </w:rPr>
        <w:t xml:space="preserve">se </w:t>
      </w:r>
      <w:r w:rsidR="0012281C" w:rsidRPr="00FC777B">
        <w:rPr>
          <w:i/>
        </w:rPr>
        <w:t>násled</w:t>
      </w:r>
      <w:r w:rsidR="00DA5150" w:rsidRPr="00FC777B">
        <w:rPr>
          <w:i/>
        </w:rPr>
        <w:t>ující</w:t>
      </w:r>
      <w:r w:rsidR="00440497" w:rsidRPr="00FC777B">
        <w:rPr>
          <w:i/>
        </w:rPr>
        <w:t xml:space="preserve"> ujednání:</w:t>
      </w:r>
    </w:p>
    <w:p w14:paraId="4F29253B" w14:textId="39282BF5" w:rsidR="00440497" w:rsidRPr="00FC777B" w:rsidRDefault="00440497" w:rsidP="00FC777B">
      <w:pPr>
        <w:pStyle w:val="Odstavec111"/>
        <w:rPr>
          <w:i/>
        </w:rPr>
      </w:pPr>
      <w:r w:rsidRPr="00FC777B">
        <w:rPr>
          <w:i/>
        </w:rPr>
        <w:t xml:space="preserve">Ujednání stanovující ve vztahu ke službě jakékoliv </w:t>
      </w:r>
      <w:r w:rsidR="00984BA3" w:rsidRPr="00FC777B">
        <w:rPr>
          <w:i/>
        </w:rPr>
        <w:t>smluvní pokuty nebo jiné sankce či poplatky</w:t>
      </w:r>
      <w:r w:rsidRPr="00FC777B">
        <w:rPr>
          <w:i/>
        </w:rPr>
        <w:t xml:space="preserve"> k tíži objednatele nepředvídané smlouvou</w:t>
      </w:r>
      <w:r w:rsidR="00984BA3" w:rsidRPr="00FC777B">
        <w:rPr>
          <w:i/>
        </w:rPr>
        <w:t>; za jinou sankci se považuje i snížení úrovně služby a/nebo její části</w:t>
      </w:r>
      <w:r w:rsidRPr="00FC777B">
        <w:rPr>
          <w:i/>
        </w:rPr>
        <w:t>;</w:t>
      </w:r>
    </w:p>
    <w:p w14:paraId="30A94B1E" w14:textId="1F59E32B" w:rsidR="00723C2D" w:rsidRDefault="00440497" w:rsidP="00FC777B">
      <w:pPr>
        <w:pStyle w:val="Odstavec111"/>
      </w:pPr>
      <w:r w:rsidRPr="00FC777B">
        <w:rPr>
          <w:i/>
        </w:rPr>
        <w:t xml:space="preserve">Ujednání stanovující ve vztahu ke službě jakékoliv </w:t>
      </w:r>
      <w:r w:rsidR="00984BA3" w:rsidRPr="00FC777B">
        <w:rPr>
          <w:i/>
        </w:rPr>
        <w:t>poplatky či náhradu, byť i jen paušalizovanou, výdajů</w:t>
      </w:r>
      <w:r w:rsidRPr="00FC777B">
        <w:rPr>
          <w:i/>
        </w:rPr>
        <w:t xml:space="preserve"> k tíži objednatele nepředvídané smlouvou</w:t>
      </w:r>
      <w:r w:rsidR="00984BA3" w:rsidRPr="00FC777B">
        <w:rPr>
          <w:i/>
        </w:rPr>
        <w:t>.</w:t>
      </w:r>
      <w:r w:rsidR="00C9182F">
        <w:t xml:space="preserve">   </w:t>
      </w:r>
    </w:p>
    <w:p w14:paraId="70B2FD34" w14:textId="566CA77C" w:rsidR="00FB3031" w:rsidRPr="007A3A8A" w:rsidRDefault="00FB3031" w:rsidP="00FB3031">
      <w:pPr>
        <w:pStyle w:val="Nadpis2"/>
      </w:pPr>
      <w:r w:rsidRPr="007A3A8A">
        <w:t>KOMUNIKACE MEZI SMLUVNÍMI STRANAMI</w:t>
      </w:r>
      <w:r w:rsidR="00C9182F">
        <w:t xml:space="preserve"> </w:t>
      </w:r>
    </w:p>
    <w:p w14:paraId="1DA898BF" w14:textId="77777777" w:rsidR="00FB3031" w:rsidRPr="007A3A8A" w:rsidRDefault="00FB3031" w:rsidP="00796F19">
      <w:pPr>
        <w:pStyle w:val="Odstavec11"/>
      </w:pPr>
      <w:r w:rsidRPr="007A3A8A">
        <w:t>Smluvní strany se zavazují komunikovat prostřednictvím kontaktních osob a kontaktních pro</w:t>
      </w:r>
      <w:r w:rsidR="006869B3" w:rsidRPr="007A3A8A">
        <w:t>středků uvedených v</w:t>
      </w:r>
      <w:r w:rsidR="001149B9">
        <w:t> tomto článku.</w:t>
      </w:r>
    </w:p>
    <w:p w14:paraId="67F89DBE" w14:textId="77777777" w:rsidR="00FB3031" w:rsidRPr="007A3A8A" w:rsidRDefault="00FB3031" w:rsidP="007A3A8A">
      <w:pPr>
        <w:pStyle w:val="Odstavec11"/>
        <w:keepNext/>
      </w:pPr>
      <w:r w:rsidRPr="007A3A8A">
        <w:t xml:space="preserve"> </w:t>
      </w:r>
      <w:bookmarkStart w:id="5" w:name="_Ref298848191"/>
      <w:r w:rsidRPr="007A3A8A">
        <w:t>Kontaktní osoby ve věcech smluvních</w:t>
      </w:r>
      <w:r w:rsidR="003373A2" w:rsidRPr="007A3A8A">
        <w:t xml:space="preserve"> (vyjma zániku či změny smlouvy)</w:t>
      </w:r>
      <w:r w:rsidRPr="007A3A8A">
        <w:t xml:space="preserve"> a provozních:</w:t>
      </w:r>
      <w:bookmarkEnd w:id="5"/>
    </w:p>
    <w:p w14:paraId="47C8715E" w14:textId="77777777" w:rsidR="00FB3031" w:rsidRPr="007A3A8A" w:rsidRDefault="00FB3031" w:rsidP="007A3A8A">
      <w:pPr>
        <w:pStyle w:val="Odstavec111"/>
        <w:keepNext/>
      </w:pPr>
      <w:r w:rsidRPr="007A3A8A">
        <w:t xml:space="preserve">Kontaktními osobami za </w:t>
      </w:r>
      <w:r w:rsidR="009B7050" w:rsidRPr="007A3A8A">
        <w:t>Poskytovatel</w:t>
      </w:r>
      <w:r w:rsidRPr="007A3A8A">
        <w:t xml:space="preserve">e byli jmenováni </w:t>
      </w:r>
    </w:p>
    <w:p w14:paraId="6FB1F9D6" w14:textId="77777777" w:rsidR="00FB3031" w:rsidRPr="007A3A8A" w:rsidRDefault="001E07E5" w:rsidP="00EF64C5">
      <w:pPr>
        <w:pStyle w:val="Odstavec11"/>
        <w:numPr>
          <w:ilvl w:val="0"/>
          <w:numId w:val="3"/>
        </w:numPr>
        <w:tabs>
          <w:tab w:val="clear" w:pos="720"/>
          <w:tab w:val="num" w:pos="1276"/>
        </w:tabs>
        <w:ind w:left="1276"/>
        <w:jc w:val="left"/>
      </w:pPr>
      <w:r w:rsidRPr="001E07E5">
        <w:rPr>
          <w:noProof/>
          <w:highlight w:val="yellow"/>
        </w:rPr>
        <w:t>………</w:t>
      </w:r>
      <w:proofErr w:type="gramStart"/>
      <w:r w:rsidRPr="001E07E5">
        <w:rPr>
          <w:noProof/>
          <w:highlight w:val="yellow"/>
        </w:rPr>
        <w:t>…..</w:t>
      </w:r>
      <w:r w:rsidR="00EF64C5">
        <w:t xml:space="preserve"> </w:t>
      </w:r>
      <w:r w:rsidR="00FB3031" w:rsidRPr="007A3A8A">
        <w:t>pro</w:t>
      </w:r>
      <w:proofErr w:type="gramEnd"/>
      <w:r w:rsidR="00FB3031" w:rsidRPr="007A3A8A">
        <w:t xml:space="preserve"> oblast smluvní</w:t>
      </w:r>
      <w:r w:rsidR="00E04281" w:rsidRPr="007A3A8A">
        <w:t xml:space="preserve">, tel. </w:t>
      </w:r>
      <w:r w:rsidRPr="001E07E5">
        <w:rPr>
          <w:highlight w:val="yellow"/>
        </w:rPr>
        <w:t>……………….</w:t>
      </w:r>
      <w:r w:rsidR="00EF64C5">
        <w:br/>
      </w:r>
      <w:r w:rsidR="00E04281" w:rsidRPr="007A3A8A">
        <w:t xml:space="preserve">e-mail: </w:t>
      </w:r>
      <w:r w:rsidRPr="001E07E5">
        <w:rPr>
          <w:noProof/>
          <w:highlight w:val="yellow"/>
        </w:rPr>
        <w:t>………………………..</w:t>
      </w:r>
    </w:p>
    <w:p w14:paraId="19CA8D04" w14:textId="77777777" w:rsidR="00FB3031" w:rsidRPr="007A3A8A" w:rsidRDefault="001E07E5" w:rsidP="00EF64C5">
      <w:pPr>
        <w:pStyle w:val="Odstavec11"/>
        <w:numPr>
          <w:ilvl w:val="0"/>
          <w:numId w:val="3"/>
        </w:numPr>
        <w:tabs>
          <w:tab w:val="clear" w:pos="720"/>
          <w:tab w:val="num" w:pos="1276"/>
        </w:tabs>
        <w:ind w:left="1276"/>
        <w:jc w:val="left"/>
      </w:pPr>
      <w:r w:rsidRPr="001E07E5">
        <w:rPr>
          <w:noProof/>
          <w:highlight w:val="yellow"/>
        </w:rPr>
        <w:t>……………</w:t>
      </w:r>
      <w:proofErr w:type="gramStart"/>
      <w:r w:rsidRPr="001E07E5">
        <w:rPr>
          <w:noProof/>
          <w:highlight w:val="yellow"/>
        </w:rPr>
        <w:t>…..</w:t>
      </w:r>
      <w:r w:rsidR="00EF64C5">
        <w:rPr>
          <w:noProof/>
        </w:rPr>
        <w:t xml:space="preserve"> </w:t>
      </w:r>
      <w:r w:rsidR="00FB3031" w:rsidRPr="007A3A8A">
        <w:t>pro</w:t>
      </w:r>
      <w:proofErr w:type="gramEnd"/>
      <w:r w:rsidR="00FB3031" w:rsidRPr="007A3A8A">
        <w:t xml:space="preserve"> oblast provozní</w:t>
      </w:r>
      <w:r w:rsidR="00E04281" w:rsidRPr="007A3A8A">
        <w:t xml:space="preserve">, tel. </w:t>
      </w:r>
      <w:r w:rsidRPr="001E07E5">
        <w:rPr>
          <w:highlight w:val="yellow"/>
        </w:rPr>
        <w:t>……………..</w:t>
      </w:r>
      <w:r w:rsidR="00EF64C5">
        <w:rPr>
          <w:noProof/>
        </w:rPr>
        <w:br/>
      </w:r>
      <w:r w:rsidR="00E04281" w:rsidRPr="007A3A8A">
        <w:t xml:space="preserve">e-mail: </w:t>
      </w:r>
      <w:r w:rsidRPr="001E07E5">
        <w:rPr>
          <w:noProof/>
          <w:highlight w:val="yellow"/>
        </w:rPr>
        <w:t>…………………………</w:t>
      </w:r>
    </w:p>
    <w:p w14:paraId="0A90991D" w14:textId="77777777" w:rsidR="00FB3031" w:rsidRPr="007A3A8A" w:rsidRDefault="000B6F76" w:rsidP="00796F19">
      <w:pPr>
        <w:pStyle w:val="Odstavec111"/>
      </w:pPr>
      <w:r w:rsidRPr="007A3A8A">
        <w:t>K</w:t>
      </w:r>
      <w:r w:rsidR="00FB3031" w:rsidRPr="007A3A8A">
        <w:t xml:space="preserve">ontaktními osobami za objednatele byli jmenováni </w:t>
      </w:r>
    </w:p>
    <w:p w14:paraId="684EAC06" w14:textId="77777777" w:rsidR="00F27DFB" w:rsidRDefault="003373A2" w:rsidP="007A3A8A">
      <w:pPr>
        <w:pStyle w:val="Odstavec11"/>
        <w:numPr>
          <w:ilvl w:val="0"/>
          <w:numId w:val="3"/>
        </w:numPr>
        <w:tabs>
          <w:tab w:val="clear" w:pos="720"/>
          <w:tab w:val="num" w:pos="1276"/>
        </w:tabs>
        <w:ind w:left="1276"/>
        <w:rPr>
          <w:noProof/>
        </w:rPr>
      </w:pPr>
      <w:r w:rsidRPr="007A3A8A">
        <w:rPr>
          <w:noProof/>
        </w:rPr>
        <w:t>Pro oblast smluvní (vyjma zániku či změny smlouvy</w:t>
      </w:r>
      <w:r w:rsidR="00FB43CE" w:rsidRPr="007A3A8A">
        <w:rPr>
          <w:noProof/>
        </w:rPr>
        <w:t>)</w:t>
      </w:r>
      <w:r w:rsidRPr="007A3A8A">
        <w:rPr>
          <w:noProof/>
        </w:rPr>
        <w:t>:</w:t>
      </w:r>
    </w:p>
    <w:p w14:paraId="2D2A4EC1" w14:textId="334BEFC2" w:rsidR="00FB3031" w:rsidRDefault="00E70A1F" w:rsidP="00F27DFB">
      <w:pPr>
        <w:pStyle w:val="Odstavec11"/>
        <w:numPr>
          <w:ilvl w:val="0"/>
          <w:numId w:val="0"/>
        </w:numPr>
        <w:spacing w:before="0"/>
        <w:ind w:left="1276"/>
        <w:rPr>
          <w:noProof/>
        </w:rPr>
      </w:pPr>
      <w:r w:rsidRPr="00E70A1F">
        <w:rPr>
          <w:noProof/>
        </w:rPr>
        <w:t xml:space="preserve">Ing. </w:t>
      </w:r>
      <w:r w:rsidR="003E5657">
        <w:rPr>
          <w:noProof/>
        </w:rPr>
        <w:t>Zbyněk Skála</w:t>
      </w:r>
      <w:r>
        <w:rPr>
          <w:noProof/>
        </w:rPr>
        <w:t xml:space="preserve">, </w:t>
      </w:r>
      <w:r w:rsidR="003E5657" w:rsidRPr="003E5657">
        <w:rPr>
          <w:noProof/>
        </w:rPr>
        <w:t>+420 737 210 736</w:t>
      </w:r>
      <w:r>
        <w:rPr>
          <w:noProof/>
        </w:rPr>
        <w:t xml:space="preserve">, </w:t>
      </w:r>
      <w:r w:rsidR="003E5657">
        <w:rPr>
          <w:noProof/>
        </w:rPr>
        <w:t>zbynek.skala</w:t>
      </w:r>
      <w:r w:rsidRPr="00E70A1F">
        <w:rPr>
          <w:noProof/>
        </w:rPr>
        <w:t>@ceproas.cz</w:t>
      </w:r>
      <w:r>
        <w:rPr>
          <w:noProof/>
        </w:rPr>
        <w:t xml:space="preserve"> </w:t>
      </w:r>
    </w:p>
    <w:p w14:paraId="3C8D8EB9" w14:textId="604BDB6C" w:rsidR="003E5657" w:rsidRPr="007A3A8A" w:rsidRDefault="00215FF4" w:rsidP="00F27DFB">
      <w:pPr>
        <w:pStyle w:val="Odstavec11"/>
        <w:numPr>
          <w:ilvl w:val="0"/>
          <w:numId w:val="0"/>
        </w:numPr>
        <w:spacing w:before="0"/>
        <w:ind w:left="1276"/>
        <w:rPr>
          <w:noProof/>
        </w:rPr>
      </w:pPr>
      <w:r>
        <w:rPr>
          <w:noProof/>
        </w:rPr>
        <w:t>Aleš Podolský</w:t>
      </w:r>
      <w:r w:rsidR="003E5657">
        <w:rPr>
          <w:noProof/>
        </w:rPr>
        <w:t xml:space="preserve">, </w:t>
      </w:r>
      <w:r w:rsidR="003E5657" w:rsidRPr="003E5657">
        <w:rPr>
          <w:noProof/>
        </w:rPr>
        <w:t xml:space="preserve">+420 </w:t>
      </w:r>
      <w:r>
        <w:rPr>
          <w:noProof/>
        </w:rPr>
        <w:t>xxx xxx xxx</w:t>
      </w:r>
      <w:r w:rsidR="003E5657">
        <w:rPr>
          <w:noProof/>
        </w:rPr>
        <w:t xml:space="preserve">, </w:t>
      </w:r>
      <w:r>
        <w:rPr>
          <w:noProof/>
        </w:rPr>
        <w:t>ales.podolsky</w:t>
      </w:r>
      <w:r w:rsidR="003E5657">
        <w:rPr>
          <w:noProof/>
        </w:rPr>
        <w:t>@ceproas.cz</w:t>
      </w:r>
    </w:p>
    <w:p w14:paraId="2F47554A" w14:textId="68668D61" w:rsidR="003E5657" w:rsidRPr="007A3A8A" w:rsidRDefault="003373A2" w:rsidP="003E5657">
      <w:pPr>
        <w:pStyle w:val="Odstavec11"/>
        <w:numPr>
          <w:ilvl w:val="0"/>
          <w:numId w:val="3"/>
        </w:numPr>
        <w:tabs>
          <w:tab w:val="clear" w:pos="720"/>
          <w:tab w:val="num" w:pos="1276"/>
        </w:tabs>
        <w:ind w:left="1276"/>
        <w:jc w:val="left"/>
        <w:rPr>
          <w:noProof/>
        </w:rPr>
      </w:pPr>
      <w:r w:rsidRPr="007A3A8A">
        <w:rPr>
          <w:noProof/>
        </w:rPr>
        <w:t xml:space="preserve">Pro oblast provozní: </w:t>
      </w:r>
      <w:r w:rsidR="00F27DFB">
        <w:rPr>
          <w:noProof/>
        </w:rPr>
        <w:br/>
      </w:r>
      <w:r w:rsidR="003E5657">
        <w:rPr>
          <w:noProof/>
        </w:rPr>
        <w:t>Jiří Sochor</w:t>
      </w:r>
      <w:r w:rsidR="00290F6A" w:rsidRPr="007A3A8A">
        <w:rPr>
          <w:noProof/>
        </w:rPr>
        <w:t xml:space="preserve">, </w:t>
      </w:r>
      <w:r w:rsidR="003E5657" w:rsidRPr="003E5657">
        <w:rPr>
          <w:noProof/>
        </w:rPr>
        <w:t>+420 739 240 377</w:t>
      </w:r>
      <w:r w:rsidR="00290F6A" w:rsidRPr="007A3A8A">
        <w:rPr>
          <w:noProof/>
        </w:rPr>
        <w:t xml:space="preserve">, </w:t>
      </w:r>
      <w:r w:rsidR="003E5657">
        <w:rPr>
          <w:noProof/>
        </w:rPr>
        <w:t>jiri.sochor@ceproas.cz</w:t>
      </w:r>
      <w:r w:rsidR="003E5657">
        <w:rPr>
          <w:noProof/>
        </w:rPr>
        <w:br/>
        <w:t xml:space="preserve">Jiří Tomášek, </w:t>
      </w:r>
      <w:r w:rsidR="003E5657" w:rsidRPr="003E5657">
        <w:rPr>
          <w:noProof/>
        </w:rPr>
        <w:t>+420</w:t>
      </w:r>
      <w:r w:rsidR="003E5657">
        <w:rPr>
          <w:noProof/>
        </w:rPr>
        <w:t> </w:t>
      </w:r>
      <w:r w:rsidR="003E5657" w:rsidRPr="003E5657">
        <w:rPr>
          <w:noProof/>
        </w:rPr>
        <w:t>602</w:t>
      </w:r>
      <w:r w:rsidR="003E5657">
        <w:rPr>
          <w:noProof/>
        </w:rPr>
        <w:t> </w:t>
      </w:r>
      <w:r w:rsidR="003E5657" w:rsidRPr="003E5657">
        <w:rPr>
          <w:noProof/>
        </w:rPr>
        <w:t>659</w:t>
      </w:r>
      <w:r w:rsidR="003E5657">
        <w:rPr>
          <w:noProof/>
        </w:rPr>
        <w:t> </w:t>
      </w:r>
      <w:r w:rsidR="003E5657" w:rsidRPr="003E5657">
        <w:rPr>
          <w:noProof/>
        </w:rPr>
        <w:t>634</w:t>
      </w:r>
      <w:r w:rsidR="003E5657">
        <w:rPr>
          <w:noProof/>
        </w:rPr>
        <w:t>, jiri.tomasek@ceproas.cz</w:t>
      </w:r>
    </w:p>
    <w:p w14:paraId="0BCBC678" w14:textId="01C2FA61" w:rsidR="00FB3031" w:rsidRPr="007A3A8A" w:rsidRDefault="00FB3031" w:rsidP="00796F19">
      <w:pPr>
        <w:pStyle w:val="Odstavec11"/>
      </w:pPr>
      <w:r w:rsidRPr="007A3A8A">
        <w:t xml:space="preserve">Případné rozpory v komunikaci (zejména výzvy k poskytnutí součinnosti) budou řešeny prostřednictvím kontaktních osob dle </w:t>
      </w:r>
      <w:r w:rsidR="001627B3" w:rsidRPr="007A3A8A">
        <w:t>odstavce</w:t>
      </w:r>
      <w:r w:rsidRPr="007A3A8A">
        <w:t xml:space="preserve">. </w:t>
      </w:r>
      <w:r w:rsidR="000B6F76" w:rsidRPr="007A3A8A">
        <w:fldChar w:fldCharType="begin"/>
      </w:r>
      <w:r w:rsidR="000B6F76" w:rsidRPr="007A3A8A">
        <w:instrText xml:space="preserve"> REF _Ref298848191 \r \h </w:instrText>
      </w:r>
      <w:r w:rsidR="007A3A8A">
        <w:instrText xml:space="preserve"> \* MERGEFORMAT </w:instrText>
      </w:r>
      <w:r w:rsidR="000B6F76" w:rsidRPr="007A3A8A">
        <w:fldChar w:fldCharType="separate"/>
      </w:r>
      <w:r w:rsidR="00CF6F38">
        <w:t>7.2</w:t>
      </w:r>
      <w:r w:rsidR="000B6F76" w:rsidRPr="007A3A8A">
        <w:fldChar w:fldCharType="end"/>
      </w:r>
      <w:r w:rsidR="000B6F76" w:rsidRPr="007A3A8A">
        <w:t xml:space="preserve"> </w:t>
      </w:r>
      <w:r w:rsidRPr="007A3A8A">
        <w:t>této smlouvy.</w:t>
      </w:r>
    </w:p>
    <w:p w14:paraId="2389A264" w14:textId="01353C9C" w:rsidR="00D020A2" w:rsidRPr="007A3A8A" w:rsidRDefault="00D020A2" w:rsidP="007A76FE">
      <w:pPr>
        <w:pStyle w:val="Nadpis2"/>
      </w:pPr>
      <w:r w:rsidRPr="007A3A8A">
        <w:t>SMLUVNÍ POKUTY</w:t>
      </w:r>
      <w:r w:rsidR="0053051E">
        <w:t xml:space="preserve"> A ÚROK Z PRODLENÍ </w:t>
      </w:r>
    </w:p>
    <w:p w14:paraId="7227A407" w14:textId="77777777" w:rsidR="0053051E" w:rsidRDefault="0053051E" w:rsidP="004C4D6A">
      <w:pPr>
        <w:pStyle w:val="Odstavec11"/>
      </w:pPr>
      <w:r>
        <w:t>Smluvní strana je oprávněna v případě prodlení druhé smluvní strany s úhradou peněžitého plnění požadovat úhradu úroku z prodlení v zákonné výši podle občanskoprávních předpisů.</w:t>
      </w:r>
    </w:p>
    <w:p w14:paraId="75CC883E" w14:textId="300C1250" w:rsidR="0053051E" w:rsidRDefault="0053051E" w:rsidP="004C4D6A">
      <w:pPr>
        <w:pStyle w:val="Odstavec11"/>
      </w:pPr>
      <w:r>
        <w:t xml:space="preserve">Smluvní pokutu </w:t>
      </w:r>
      <w:r w:rsidR="00CF6F38">
        <w:t>podle této smlouvy</w:t>
      </w:r>
      <w:r>
        <w:t xml:space="preserve"> vyúčtuje oprávněná smluvní strana povinné smluvní straně písemnou formou.</w:t>
      </w:r>
    </w:p>
    <w:p w14:paraId="42939B59" w14:textId="0DE9AB27" w:rsidR="0053051E" w:rsidRDefault="0053051E" w:rsidP="004C4D6A">
      <w:pPr>
        <w:pStyle w:val="Odstavec11"/>
      </w:pPr>
      <w:r>
        <w:t>Ve vyúčtování musí být uvedeno ustanovení smlouvy (</w:t>
      </w:r>
      <w:r w:rsidR="00A87B88">
        <w:t xml:space="preserve">případně </w:t>
      </w:r>
      <w:r>
        <w:t>typ SLA), které k vyúčtování smluvní pokuty opravňuje a způsob výpočtu celkové výše smluvní pokuty.</w:t>
      </w:r>
    </w:p>
    <w:p w14:paraId="33BB83AB" w14:textId="5A274DF2" w:rsidR="0053051E" w:rsidRDefault="0053051E" w:rsidP="004C4D6A">
      <w:pPr>
        <w:pStyle w:val="Odstavec11"/>
      </w:pPr>
      <w:r>
        <w:t>Povinná smluvní strana je povinna uhradit vyúčtované smluvní pokuty nejpozději do třiceti (30) dnů ode dne obdržení příslušného vyúčtování</w:t>
      </w:r>
    </w:p>
    <w:p w14:paraId="400AA2AC" w14:textId="77777777" w:rsidR="00AE379E" w:rsidRPr="00FC777B" w:rsidRDefault="004C53B5" w:rsidP="004C4D6A">
      <w:pPr>
        <w:pStyle w:val="Odstavec11"/>
        <w:rPr>
          <w:i/>
        </w:rPr>
      </w:pPr>
      <w:r w:rsidRPr="00FC777B">
        <w:rPr>
          <w:i/>
        </w:rPr>
        <w:lastRenderedPageBreak/>
        <w:t>Zaplacením jakékoliv smluvní pokuty není dotčeno právo objednatele požadovat na Poskytovateli náhradu škody, a to v plném rozsahu, nevyplývá-li její omezení a/nebo vyloučení z obecně závazného právního předpisu</w:t>
      </w:r>
      <w:r w:rsidRPr="00FC777B">
        <w:rPr>
          <w:i/>
          <w:color w:val="FF0000"/>
        </w:rPr>
        <w:t>.</w:t>
      </w:r>
    </w:p>
    <w:p w14:paraId="7743B3DC" w14:textId="087EFF35" w:rsidR="0053051E" w:rsidRDefault="0053051E" w:rsidP="004C4D6A">
      <w:pPr>
        <w:pStyle w:val="Odstavec11"/>
      </w:pPr>
      <w:r>
        <w:t>Poskytovatel prohlašuje, že považuje smluvní pokuty za přiměřené povaze a povinnostem, ke kterým se vážou.</w:t>
      </w:r>
    </w:p>
    <w:p w14:paraId="7B57E39F" w14:textId="77777777" w:rsidR="007A76FE" w:rsidRDefault="007A76FE">
      <w:pPr>
        <w:pStyle w:val="Nadpis2"/>
      </w:pPr>
      <w:bookmarkStart w:id="6" w:name="_Ref298848317"/>
      <w:r>
        <w:t>OCHRANA DAT A INFORMACÍ</w:t>
      </w:r>
      <w:bookmarkEnd w:id="6"/>
    </w:p>
    <w:p w14:paraId="75C44FC2" w14:textId="77777777" w:rsidR="007A76FE" w:rsidRDefault="007A76FE" w:rsidP="00AA0888">
      <w:pPr>
        <w:pStyle w:val="Odstavec11"/>
        <w:tabs>
          <w:tab w:val="clear" w:pos="574"/>
        </w:tabs>
        <w:ind w:left="709" w:hanging="567"/>
      </w:pPr>
      <w:r>
        <w:t>S</w:t>
      </w:r>
      <w:r w:rsidR="002E4507">
        <w:t>mluvní s</w:t>
      </w:r>
      <w:r>
        <w:t>trany jsou povinny zajistit utajení informací získaných v souvislosti s plněním této smlouvy (dále jen „informace“) způsobem obvyklým pro utajování takových informací, není-li výslovně sjednáno jinak. Tato povinnost trvá po dobu uzavření této smlouvy a 2 roky po ukončení účinnosti této smlouvy. S</w:t>
      </w:r>
      <w:r w:rsidR="002E4507">
        <w:t>mluvní s</w:t>
      </w:r>
      <w:r>
        <w:t>trany jsou povinny zajistit utajení informací i u svých zaměstnanců, zástupců, jakož i jiných spolupracujících třetích stran, pokud jim takové informace byly poskytnuty.</w:t>
      </w:r>
    </w:p>
    <w:p w14:paraId="0734AF34" w14:textId="77777777" w:rsidR="007A76FE" w:rsidRDefault="007A76FE" w:rsidP="00AA0888">
      <w:pPr>
        <w:pStyle w:val="Odstavec11"/>
        <w:tabs>
          <w:tab w:val="clear" w:pos="574"/>
        </w:tabs>
        <w:ind w:left="709" w:hanging="567"/>
      </w:pPr>
      <w:r>
        <w:t>Právo užívat, poskytovat a zpřístupnit informace mají obě s</w:t>
      </w:r>
      <w:r w:rsidR="002E4507">
        <w:t>mluvní s</w:t>
      </w:r>
      <w:r>
        <w:t>trany pouze v rozsahu a za podmínek nezbytných pro řádné plnění práv a povinností vyplývajících z této smlouvy.</w:t>
      </w:r>
    </w:p>
    <w:p w14:paraId="0B321CC2" w14:textId="16932686" w:rsidR="007A76FE" w:rsidRDefault="007A76FE" w:rsidP="00AA0888">
      <w:pPr>
        <w:pStyle w:val="Odstavec11"/>
        <w:tabs>
          <w:tab w:val="clear" w:pos="574"/>
        </w:tabs>
        <w:ind w:left="709" w:hanging="567"/>
      </w:pPr>
      <w:r>
        <w:t>Za informace dle</w:t>
      </w:r>
      <w:r w:rsidR="00306AD2">
        <w:t xml:space="preserve"> tohoto</w:t>
      </w:r>
      <w:r>
        <w:t xml:space="preserve"> článku se v žádném případě nepovažují informace, které se staly veřejně přístupnými</w:t>
      </w:r>
      <w:r w:rsidR="00F224D7">
        <w:t>.</w:t>
      </w:r>
      <w:r w:rsidR="00A303FC">
        <w:t xml:space="preserve"> </w:t>
      </w:r>
    </w:p>
    <w:p w14:paraId="1C86012A" w14:textId="7262D069" w:rsidR="000B6F76" w:rsidRDefault="007A76FE" w:rsidP="00AA0888">
      <w:pPr>
        <w:pStyle w:val="Odstavec11"/>
        <w:tabs>
          <w:tab w:val="clear" w:pos="574"/>
        </w:tabs>
        <w:ind w:left="709" w:hanging="567"/>
      </w:pPr>
      <w:r>
        <w:t xml:space="preserve">V případě porušení </w:t>
      </w:r>
      <w:r w:rsidR="0069701D">
        <w:t xml:space="preserve">povinností ve </w:t>
      </w:r>
      <w:r>
        <w:t xml:space="preserve">výše uvedených </w:t>
      </w:r>
      <w:r w:rsidR="00BD4F9F">
        <w:t xml:space="preserve">odstavcích </w:t>
      </w:r>
      <w:proofErr w:type="gramStart"/>
      <w:r w:rsidR="00F3266B">
        <w:t>9.1</w:t>
      </w:r>
      <w:proofErr w:type="gramEnd"/>
      <w:r w:rsidR="00F3266B">
        <w:t>. a 9</w:t>
      </w:r>
      <w:r w:rsidR="002E4507">
        <w:t>.</w:t>
      </w:r>
      <w:r w:rsidR="00BD4F9F">
        <w:t>2</w:t>
      </w:r>
      <w:r w:rsidR="002E4507">
        <w:t>.</w:t>
      </w:r>
      <w:r w:rsidR="0069701D">
        <w:t xml:space="preserve"> tohoto</w:t>
      </w:r>
      <w:r>
        <w:t xml:space="preserve"> článku</w:t>
      </w:r>
      <w:r w:rsidR="0069701D">
        <w:t xml:space="preserve"> </w:t>
      </w:r>
      <w:r>
        <w:t>má poškozená smluvní strana nárok kromě náhrady případně způsobené škody na sm</w:t>
      </w:r>
      <w:r w:rsidR="00306AD2">
        <w:t xml:space="preserve">luvní pokutu ve výši </w:t>
      </w:r>
      <w:r w:rsidR="00F224D7">
        <w:t>5</w:t>
      </w:r>
      <w:r w:rsidR="00306AD2">
        <w:t xml:space="preserve">0.000,- </w:t>
      </w:r>
      <w:r>
        <w:t>Kč za každé jednotlivé porušení.</w:t>
      </w:r>
    </w:p>
    <w:p w14:paraId="5BE7750F" w14:textId="77777777" w:rsidR="00BD4F9F" w:rsidRDefault="00BD4F9F" w:rsidP="00BD4F9F">
      <w:pPr>
        <w:pStyle w:val="Odstavec11"/>
        <w:tabs>
          <w:tab w:val="clear" w:pos="574"/>
        </w:tabs>
        <w:ind w:left="709" w:hanging="567"/>
      </w:pPr>
      <w:r>
        <w:t>Žádné ustanovení této smlouvy přitom nebrání nebo neomezuje Poskytovatele ani objednatele ve zveřejnění nebo obchodním využití jakékoliv technické znalosti, dovednosti nebo zkušenosti obecné povahy, kterou získal při plnění této smlouvy.</w:t>
      </w:r>
    </w:p>
    <w:p w14:paraId="5DEC07D6" w14:textId="25CF1070" w:rsidR="0078257A" w:rsidRDefault="0078257A">
      <w:pPr>
        <w:pStyle w:val="Nadpis2"/>
      </w:pPr>
      <w:r>
        <w:t>ODPOVĚDNOST ZA ŠKODU</w:t>
      </w:r>
    </w:p>
    <w:p w14:paraId="42F57D53" w14:textId="77777777" w:rsidR="0078257A" w:rsidRDefault="0078257A" w:rsidP="00F021F2">
      <w:pPr>
        <w:pStyle w:val="Odstavec11"/>
        <w:tabs>
          <w:tab w:val="clear" w:pos="574"/>
        </w:tabs>
        <w:ind w:left="709" w:hanging="567"/>
      </w:pPr>
      <w:r>
        <w:t>Smluvní strany nesou odpovědnost za způsobenou škodu v </w:t>
      </w:r>
      <w:r w:rsidR="00C204A1">
        <w:t>rá</w:t>
      </w:r>
      <w:r>
        <w:t>m</w:t>
      </w:r>
      <w:r w:rsidR="00C204A1">
        <w:t>c</w:t>
      </w:r>
      <w:r>
        <w:t>i platných právních předpisů a této smlouvy.</w:t>
      </w:r>
    </w:p>
    <w:p w14:paraId="5ED5B829" w14:textId="77777777" w:rsidR="0078257A" w:rsidRDefault="0078257A" w:rsidP="00F021F2">
      <w:pPr>
        <w:pStyle w:val="Odstavec11"/>
        <w:tabs>
          <w:tab w:val="clear" w:pos="574"/>
        </w:tabs>
        <w:ind w:left="709" w:hanging="567"/>
      </w:pPr>
      <w:r>
        <w:t>Smluvní strany se zavazují k vyvinutí maximálníh</w:t>
      </w:r>
      <w:r w:rsidR="00264A5D">
        <w:t>o úsilí k předcházením škodám a </w:t>
      </w:r>
      <w:r>
        <w:t>k minimalizaci vzniklých škod.</w:t>
      </w:r>
    </w:p>
    <w:p w14:paraId="4806E306" w14:textId="77777777" w:rsidR="00C204A1" w:rsidRDefault="00C204A1" w:rsidP="00F021F2">
      <w:pPr>
        <w:pStyle w:val="Odstavec11"/>
        <w:tabs>
          <w:tab w:val="clear" w:pos="574"/>
        </w:tabs>
        <w:ind w:left="709" w:hanging="567"/>
      </w:pPr>
      <w:r>
        <w:t>Smluvní strany se zavazují upoz</w:t>
      </w:r>
      <w:r w:rsidR="00264A5D">
        <w:t>or</w:t>
      </w:r>
      <w:r>
        <w:t>nit druhou smluvní stranu bez zbytečného odkladu na vzniklé okolnosti vylučující odpovědnost bránící řádnému plnění této smlouvy.</w:t>
      </w:r>
    </w:p>
    <w:p w14:paraId="4B4026C2" w14:textId="77777777" w:rsidR="00C204A1" w:rsidRPr="0078257A" w:rsidRDefault="00C204A1" w:rsidP="00F021F2">
      <w:pPr>
        <w:pStyle w:val="Odstavec11"/>
        <w:tabs>
          <w:tab w:val="clear" w:pos="574"/>
        </w:tabs>
        <w:ind w:left="709" w:hanging="567"/>
      </w:pPr>
      <w:r>
        <w:t>Žádná ze smluvních stran není odpovědna za prodlení způsobené okolnostmi vylučujícími odpovědnost</w:t>
      </w:r>
      <w:r w:rsidR="00E96179">
        <w:t xml:space="preserve"> (§ 2913 odst. 2 občanského zákoníku)</w:t>
      </w:r>
      <w:r>
        <w:t xml:space="preserve">. Odpovědnost </w:t>
      </w:r>
      <w:r w:rsidR="00275664">
        <w:t xml:space="preserve">za prodlení </w:t>
      </w:r>
      <w:r>
        <w:t xml:space="preserve">nevylučuje překážka, </w:t>
      </w:r>
      <w:r w:rsidR="000A3072">
        <w:t>vznikl</w:t>
      </w:r>
      <w:r w:rsidR="0039592B">
        <w:t>á</w:t>
      </w:r>
      <w:r w:rsidR="000A3072">
        <w:t xml:space="preserve"> z osobních poměrů příslušné smluvní strany, nebo vzniklá až</w:t>
      </w:r>
      <w:r>
        <w:t xml:space="preserve"> v době, kdy povinná strana byla v prodlení s plněním své povinnost</w:t>
      </w:r>
      <w:r w:rsidR="00B605D6">
        <w:t>i</w:t>
      </w:r>
      <w:r>
        <w:t>,</w:t>
      </w:r>
      <w:r w:rsidR="00B605D6">
        <w:t xml:space="preserve"> </w:t>
      </w:r>
      <w:r w:rsidR="000A3072">
        <w:t>ani překážka, kterou by byla smluvní strana povinna podle smlouvy překonat</w:t>
      </w:r>
      <w:r>
        <w:t>. Účinky vylučující odpovědnost jsou omezeny pouze na dobu, dokud trvá překážka, s níž jsou tyto účinky spojeny.</w:t>
      </w:r>
    </w:p>
    <w:p w14:paraId="771BC88D" w14:textId="77777777" w:rsidR="00A924BE" w:rsidRDefault="00A924BE">
      <w:pPr>
        <w:pStyle w:val="Nadpis2"/>
      </w:pPr>
      <w:r>
        <w:t>POJIŠTĚNÍ POSKYTOVATELE</w:t>
      </w:r>
    </w:p>
    <w:p w14:paraId="7FE9AE86" w14:textId="77777777" w:rsidR="00A924BE" w:rsidRDefault="00A924BE" w:rsidP="00A924BE">
      <w:pPr>
        <w:pStyle w:val="Odstavec11"/>
      </w:pPr>
      <w:r>
        <w:t xml:space="preserve">Poskytovatel </w:t>
      </w:r>
      <w:r w:rsidRPr="00A924BE">
        <w:t xml:space="preserve">prohlašuje, že má ke dni podpisu </w:t>
      </w:r>
      <w:r>
        <w:t>s</w:t>
      </w:r>
      <w:r w:rsidRPr="00A924BE">
        <w:t>mlouvy platně uzavřeno příslušné pojištění</w:t>
      </w:r>
    </w:p>
    <w:p w14:paraId="42D93AB3" w14:textId="77777777" w:rsidR="00A924BE" w:rsidRDefault="00A924BE" w:rsidP="00A87B88">
      <w:pPr>
        <w:pStyle w:val="Odstavec11"/>
        <w:numPr>
          <w:ilvl w:val="0"/>
          <w:numId w:val="15"/>
        </w:numPr>
      </w:pPr>
      <w:r>
        <w:t>pro případ odpovědnosti za škodu způsobenou třetí osobě vzniklou v souvislosti s výkonem jeho podnikatelské činnosti s pojistným plněním ve výši min. 10.000.000,- Kč.</w:t>
      </w:r>
    </w:p>
    <w:p w14:paraId="22ADADC9" w14:textId="77777777" w:rsidR="00A924BE" w:rsidRDefault="00A924BE" w:rsidP="00A87B88">
      <w:pPr>
        <w:pStyle w:val="Odstavec11"/>
        <w:numPr>
          <w:ilvl w:val="0"/>
          <w:numId w:val="15"/>
        </w:numPr>
      </w:pPr>
      <w:r>
        <w:t>pro případ odpovědnosti za škodu na majetku s pojistným plněním ve výši min. 5.000.000,- Kč.</w:t>
      </w:r>
    </w:p>
    <w:p w14:paraId="7BF0B9CE" w14:textId="77777777" w:rsidR="00A924BE" w:rsidRDefault="00A924BE" w:rsidP="00A924BE">
      <w:pPr>
        <w:pStyle w:val="Odstavec11"/>
        <w:tabs>
          <w:tab w:val="clear" w:pos="574"/>
        </w:tabs>
        <w:ind w:left="709" w:hanging="567"/>
      </w:pPr>
      <w:r>
        <w:t>Poskytovatel předloží objednateli originál pojistné smlouvy před podpisem smlouvy s tím, že objednatel je oprávněn si udělat kopii předloženého originálu pojistné smlouvy.</w:t>
      </w:r>
    </w:p>
    <w:p w14:paraId="5D15001B" w14:textId="77777777" w:rsidR="00A924BE" w:rsidRDefault="00A924BE" w:rsidP="00A924BE">
      <w:pPr>
        <w:pStyle w:val="Odstavec11"/>
        <w:tabs>
          <w:tab w:val="clear" w:pos="574"/>
        </w:tabs>
        <w:ind w:left="709" w:hanging="567"/>
      </w:pPr>
      <w:r>
        <w:t>Nezajistí-li Poskytovatel nepřetržité trvání pojištění v dohodnutém rozsahu po dohodnutou dobu, tj. po dobu trvání této smlouvy, je objednatel oprávněn uzavřít a udržovat takové pojištění sám. Náklady vzniklé v souvislosti s takovým pojištěním je objednatel oprávněn započíst na Cenu služby sjednanou ve smlouvě.</w:t>
      </w:r>
    </w:p>
    <w:p w14:paraId="09B1F7C9" w14:textId="77777777" w:rsidR="00E42A84" w:rsidRDefault="00E42A84">
      <w:pPr>
        <w:pStyle w:val="Nadpis2"/>
      </w:pPr>
      <w:r>
        <w:lastRenderedPageBreak/>
        <w:t>PLATNOST SMLOUVY</w:t>
      </w:r>
    </w:p>
    <w:p w14:paraId="4A05A0A1" w14:textId="352B73D7" w:rsidR="00C9182F" w:rsidRDefault="00E42A84" w:rsidP="004107E7">
      <w:pPr>
        <w:pStyle w:val="Odstavec11"/>
      </w:pPr>
      <w:r>
        <w:t>Tato smlouva se uzavírá na</w:t>
      </w:r>
      <w:r w:rsidR="00264A5D">
        <w:t xml:space="preserve"> dobu určitou, a to</w:t>
      </w:r>
      <w:r w:rsidR="00182A9F">
        <w:t xml:space="preserve"> dobu 48 </w:t>
      </w:r>
      <w:r w:rsidR="00F224D7">
        <w:t xml:space="preserve">měsíců </w:t>
      </w:r>
      <w:r w:rsidR="004107E7" w:rsidRPr="00F83B5F">
        <w:t>od</w:t>
      </w:r>
      <w:r w:rsidR="004107E7">
        <w:t>e</w:t>
      </w:r>
      <w:r w:rsidR="004107E7" w:rsidRPr="00F83B5F">
        <w:t xml:space="preserve"> </w:t>
      </w:r>
      <w:r w:rsidR="00F224D7">
        <w:t xml:space="preserve">dne </w:t>
      </w:r>
      <w:r w:rsidR="004107E7" w:rsidRPr="00F83B5F">
        <w:t>1. 6. 2020</w:t>
      </w:r>
      <w:r w:rsidR="004107E7">
        <w:t xml:space="preserve"> nebo ode dne jejího uzavření, dojde-li k uzavření smlouvy po 1.</w:t>
      </w:r>
      <w:r w:rsidR="00F224D7">
        <w:t xml:space="preserve"> </w:t>
      </w:r>
      <w:r w:rsidR="004107E7">
        <w:t>6.</w:t>
      </w:r>
      <w:r w:rsidR="00F224D7">
        <w:t xml:space="preserve"> </w:t>
      </w:r>
      <w:r w:rsidR="004107E7">
        <w:t>2020.</w:t>
      </w:r>
    </w:p>
    <w:p w14:paraId="1C7783C1" w14:textId="77777777" w:rsidR="00C70592" w:rsidRDefault="00C70592" w:rsidP="00796F19">
      <w:pPr>
        <w:pStyle w:val="Odstavec11"/>
        <w:tabs>
          <w:tab w:val="clear" w:pos="574"/>
        </w:tabs>
        <w:ind w:left="709" w:hanging="567"/>
      </w:pPr>
      <w:r>
        <w:t xml:space="preserve">Tato smlouva pozbývá </w:t>
      </w:r>
      <w:r w:rsidR="00524EF2">
        <w:t>účinnosti</w:t>
      </w:r>
      <w:r>
        <w:t>:</w:t>
      </w:r>
    </w:p>
    <w:p w14:paraId="300638EA" w14:textId="77777777" w:rsidR="006E218E" w:rsidRDefault="006E218E" w:rsidP="00AD03D0">
      <w:pPr>
        <w:pStyle w:val="Odstavec111"/>
        <w:numPr>
          <w:ilvl w:val="0"/>
          <w:numId w:val="3"/>
        </w:numPr>
        <w:tabs>
          <w:tab w:val="clear" w:pos="720"/>
          <w:tab w:val="num" w:pos="1276"/>
        </w:tabs>
        <w:spacing w:before="0"/>
        <w:ind w:left="1276" w:hanging="357"/>
      </w:pPr>
      <w:r>
        <w:t>uplynutím sjednané doby plnění</w:t>
      </w:r>
    </w:p>
    <w:p w14:paraId="79C22C84" w14:textId="77777777" w:rsidR="00C70592" w:rsidRPr="00C70592" w:rsidRDefault="00C70592" w:rsidP="00AD03D0">
      <w:pPr>
        <w:pStyle w:val="Odstavec111"/>
        <w:numPr>
          <w:ilvl w:val="0"/>
          <w:numId w:val="3"/>
        </w:numPr>
        <w:tabs>
          <w:tab w:val="clear" w:pos="720"/>
          <w:tab w:val="num" w:pos="1276"/>
        </w:tabs>
        <w:spacing w:before="0"/>
        <w:ind w:left="1276" w:hanging="357"/>
      </w:pPr>
      <w:r>
        <w:t>zánikem jedné ze smluvních stran</w:t>
      </w:r>
      <w:r w:rsidR="00524EF2">
        <w:t xml:space="preserve"> bez právního nástupce</w:t>
      </w:r>
    </w:p>
    <w:p w14:paraId="2932B70B" w14:textId="77777777" w:rsidR="00C70592" w:rsidRPr="00AA7009" w:rsidRDefault="00C70592" w:rsidP="00AD03D0">
      <w:pPr>
        <w:pStyle w:val="Odstavec111"/>
        <w:numPr>
          <w:ilvl w:val="0"/>
          <w:numId w:val="3"/>
        </w:numPr>
        <w:tabs>
          <w:tab w:val="clear" w:pos="720"/>
          <w:tab w:val="num" w:pos="1276"/>
        </w:tabs>
        <w:spacing w:before="0"/>
        <w:ind w:left="1276" w:hanging="357"/>
      </w:pPr>
      <w:r w:rsidRPr="00C70592">
        <w:t>odstoupením od smlouvy</w:t>
      </w:r>
    </w:p>
    <w:p w14:paraId="19A4FAD6" w14:textId="77777777" w:rsidR="00C70592" w:rsidRPr="00C70592" w:rsidRDefault="00C70592" w:rsidP="00AD03D0">
      <w:pPr>
        <w:pStyle w:val="Odstavec111"/>
        <w:numPr>
          <w:ilvl w:val="0"/>
          <w:numId w:val="3"/>
        </w:numPr>
        <w:tabs>
          <w:tab w:val="clear" w:pos="720"/>
          <w:tab w:val="num" w:pos="1276"/>
        </w:tabs>
        <w:spacing w:before="0"/>
        <w:ind w:left="1276" w:hanging="357"/>
      </w:pPr>
      <w:r w:rsidRPr="00C70592">
        <w:t>výpovědí</w:t>
      </w:r>
    </w:p>
    <w:p w14:paraId="6937B569" w14:textId="77777777" w:rsidR="00C70592" w:rsidRDefault="009B7050" w:rsidP="00F021F2">
      <w:pPr>
        <w:pStyle w:val="Odstavec11"/>
        <w:tabs>
          <w:tab w:val="clear" w:pos="574"/>
        </w:tabs>
        <w:ind w:left="709" w:hanging="567"/>
      </w:pPr>
      <w:r>
        <w:t>Poskytovatel</w:t>
      </w:r>
      <w:r w:rsidR="00C70592">
        <w:t xml:space="preserve"> může od smlouvy odstoupit s okamžitou </w:t>
      </w:r>
      <w:r w:rsidR="00E96179">
        <w:t xml:space="preserve">účinností </w:t>
      </w:r>
      <w:r w:rsidR="00C70592">
        <w:t>při podstatném porušení smlouvy objednatelem. Za podstatné porušení smlouvy objed</w:t>
      </w:r>
      <w:r w:rsidR="00AA7009">
        <w:t xml:space="preserve">natelem považují smluvní strany </w:t>
      </w:r>
      <w:r w:rsidR="00C70592">
        <w:t>nezaplacení oprávněně fakturované částky za jednot</w:t>
      </w:r>
      <w:r w:rsidR="00AA7009">
        <w:t>livá období objednatelem do 90</w:t>
      </w:r>
      <w:r w:rsidR="00C70592">
        <w:t xml:space="preserve"> kalendářních dn</w:t>
      </w:r>
      <w:r w:rsidR="00AA7009">
        <w:t>ů</w:t>
      </w:r>
      <w:r w:rsidR="00C70592">
        <w:t xml:space="preserve"> ode dne splatnosti řádné</w:t>
      </w:r>
      <w:r w:rsidR="0039592B">
        <w:t xml:space="preserve"> faktury</w:t>
      </w:r>
      <w:r w:rsidR="0069701D">
        <w:t>, ačkoliv byl objednatel na své prodlení písemně upozorněn</w:t>
      </w:r>
      <w:r w:rsidR="00C70592">
        <w:t>.</w:t>
      </w:r>
    </w:p>
    <w:p w14:paraId="00BF51C9" w14:textId="5BCA6D38" w:rsidR="00C70592" w:rsidRPr="00636ECA" w:rsidRDefault="00C70592" w:rsidP="00F224D7">
      <w:pPr>
        <w:pStyle w:val="Odstavec11"/>
        <w:tabs>
          <w:tab w:val="clear" w:pos="574"/>
        </w:tabs>
        <w:ind w:left="709" w:hanging="567"/>
      </w:pPr>
      <w:r>
        <w:t xml:space="preserve">Objednatel může od smlouvy odstoupit s okamžitou </w:t>
      </w:r>
      <w:r w:rsidR="00E96179">
        <w:t xml:space="preserve">účinností </w:t>
      </w:r>
      <w:r>
        <w:t xml:space="preserve">při podstatném porušení smlouvy </w:t>
      </w:r>
      <w:r w:rsidR="009B7050">
        <w:t>Poskytovatel</w:t>
      </w:r>
      <w:r>
        <w:t xml:space="preserve">em. Za podstatné porušení smlouvy </w:t>
      </w:r>
      <w:r w:rsidR="009B7050">
        <w:t>Poskytovatel</w:t>
      </w:r>
      <w:r>
        <w:t>em považují smluvní strany</w:t>
      </w:r>
      <w:r w:rsidR="004107E7">
        <w:t xml:space="preserve"> </w:t>
      </w:r>
      <w:r>
        <w:t>ne</w:t>
      </w:r>
      <w:r w:rsidR="0039592B">
        <w:t>o</w:t>
      </w:r>
      <w:r w:rsidR="006E2BB9">
        <w:t xml:space="preserve">důvodněné přerušení </w:t>
      </w:r>
      <w:r w:rsidR="00BF794A">
        <w:t>služeb stanovené touto smlouvou</w:t>
      </w:r>
      <w:r w:rsidR="006E2BB9">
        <w:t>.</w:t>
      </w:r>
    </w:p>
    <w:p w14:paraId="46B13169" w14:textId="77777777" w:rsidR="006E218E" w:rsidRDefault="006E218E" w:rsidP="00F021F2">
      <w:pPr>
        <w:pStyle w:val="Odstavec11"/>
        <w:tabs>
          <w:tab w:val="clear" w:pos="574"/>
        </w:tabs>
        <w:ind w:left="709" w:hanging="567"/>
      </w:pPr>
      <w:r>
        <w:t>Smluvní strany se též dohodly, že důvodem k odstoupení od smlouvy ze strany objednatele je i též případ, kdy:</w:t>
      </w:r>
    </w:p>
    <w:p w14:paraId="16C15520" w14:textId="77777777" w:rsidR="006E218E" w:rsidRDefault="009B7050" w:rsidP="00F021F2">
      <w:pPr>
        <w:pStyle w:val="Odstavec111"/>
        <w:tabs>
          <w:tab w:val="clear" w:pos="1213"/>
        </w:tabs>
        <w:ind w:left="1418" w:hanging="709"/>
      </w:pPr>
      <w:r>
        <w:t>Poskytovatel</w:t>
      </w:r>
      <w:r w:rsidR="006E218E">
        <w:t xml:space="preserve"> vstoupí do likvidace;</w:t>
      </w:r>
    </w:p>
    <w:p w14:paraId="11EB729C" w14:textId="77777777" w:rsidR="006E218E" w:rsidRDefault="00F40C64" w:rsidP="00F021F2">
      <w:pPr>
        <w:pStyle w:val="Odstavec111"/>
        <w:tabs>
          <w:tab w:val="clear" w:pos="1213"/>
        </w:tabs>
        <w:ind w:left="1418" w:hanging="709"/>
      </w:pPr>
      <w:r>
        <w:t>v</w:t>
      </w:r>
      <w:r w:rsidR="006E218E">
        <w:t xml:space="preserve">ůči </w:t>
      </w:r>
      <w:r w:rsidR="009B7050">
        <w:t>Poskytovatel</w:t>
      </w:r>
      <w:r w:rsidR="006E218E">
        <w:t>i bude podán návrh dle zákona č. 182/2006 Sb., insolvenční zákon, v platném znění</w:t>
      </w:r>
      <w:r>
        <w:t>;</w:t>
      </w:r>
    </w:p>
    <w:p w14:paraId="1098972D" w14:textId="77777777" w:rsidR="006E218E" w:rsidRDefault="009B7050" w:rsidP="00F021F2">
      <w:pPr>
        <w:pStyle w:val="Odstavec111"/>
        <w:tabs>
          <w:tab w:val="clear" w:pos="1213"/>
        </w:tabs>
        <w:ind w:left="1418" w:hanging="709"/>
      </w:pPr>
      <w:r>
        <w:t>Poskytovatel</w:t>
      </w:r>
      <w:r w:rsidR="006E218E">
        <w:t>i zanikne oprávnění nezbytné pro řádné plnění této smlouvy</w:t>
      </w:r>
      <w:r w:rsidR="00F40C64">
        <w:t>;</w:t>
      </w:r>
    </w:p>
    <w:p w14:paraId="48EC5E48" w14:textId="77777777" w:rsidR="006E218E" w:rsidRDefault="00F40C64" w:rsidP="00F021F2">
      <w:pPr>
        <w:pStyle w:val="Odstavec111"/>
        <w:tabs>
          <w:tab w:val="clear" w:pos="1213"/>
        </w:tabs>
        <w:ind w:left="1418" w:hanging="709"/>
      </w:pPr>
      <w:r>
        <w:t>v</w:t>
      </w:r>
      <w:r w:rsidR="006E218E">
        <w:t>yskytnou-li se sku</w:t>
      </w:r>
      <w:r>
        <w:t xml:space="preserve">tečnosti, za které </w:t>
      </w:r>
      <w:r w:rsidR="009B7050">
        <w:t>Poskytovatel</w:t>
      </w:r>
      <w:r w:rsidR="006E218E">
        <w:t xml:space="preserve"> neodpovídá a které brání v plnění smlouvy </w:t>
      </w:r>
      <w:r w:rsidR="009B7050">
        <w:t>Poskytovatel</w:t>
      </w:r>
      <w:r w:rsidR="006E218E">
        <w:t>em a tento stav trvá po dobu delší než 14 dnů</w:t>
      </w:r>
      <w:r>
        <w:t>;</w:t>
      </w:r>
    </w:p>
    <w:p w14:paraId="2EE9CE31" w14:textId="77777777" w:rsidR="006E218E" w:rsidRDefault="00F40C64" w:rsidP="00F021F2">
      <w:pPr>
        <w:pStyle w:val="Odstavec111"/>
        <w:tabs>
          <w:tab w:val="clear" w:pos="1213"/>
        </w:tabs>
        <w:ind w:left="1418" w:hanging="709"/>
      </w:pPr>
      <w:r>
        <w:t>z</w:t>
      </w:r>
      <w:r w:rsidR="006E218E">
        <w:t xml:space="preserve">ahájení trestního stíhání proti </w:t>
      </w:r>
      <w:r w:rsidR="009B7050">
        <w:t>Poskytovatel</w:t>
      </w:r>
      <w:r w:rsidR="006E218E">
        <w:t xml:space="preserve">i podle zákona č. 141/1961 Sb., o trestním řízení soudním, v platném </w:t>
      </w:r>
      <w:r>
        <w:t>znění;</w:t>
      </w:r>
      <w:r w:rsidR="006E218E">
        <w:t xml:space="preserve"> </w:t>
      </w:r>
    </w:p>
    <w:p w14:paraId="5A980611" w14:textId="77777777" w:rsidR="006E218E" w:rsidRDefault="006E218E" w:rsidP="00F021F2">
      <w:pPr>
        <w:pStyle w:val="Odstavec111"/>
        <w:tabs>
          <w:tab w:val="clear" w:pos="1213"/>
        </w:tabs>
        <w:ind w:left="1418" w:hanging="709"/>
      </w:pPr>
      <w:r>
        <w:t xml:space="preserve">pravomocné odsouzení </w:t>
      </w:r>
      <w:r w:rsidR="009B7050">
        <w:t>Poskytovatel</w:t>
      </w:r>
      <w:r>
        <w:t>e pro trestný čin podle zákona č. 418/2011 Sb., o trestní odpovědnosti právnických osob a řízení proti nim, v platném znění.</w:t>
      </w:r>
    </w:p>
    <w:p w14:paraId="152D92F8" w14:textId="77777777" w:rsidR="00C70592" w:rsidRDefault="00C70592" w:rsidP="00F021F2">
      <w:pPr>
        <w:pStyle w:val="Odstavec11"/>
        <w:tabs>
          <w:tab w:val="clear" w:pos="574"/>
        </w:tabs>
        <w:ind w:left="709" w:hanging="567"/>
      </w:pPr>
      <w:r>
        <w:t>Smlouva zaniká dnem následujícím po dni doručení</w:t>
      </w:r>
      <w:r w:rsidR="0069701D">
        <w:t xml:space="preserve"> písemného</w:t>
      </w:r>
      <w:r>
        <w:t xml:space="preserve"> oznámení o odstoupení od smlouvy </w:t>
      </w:r>
      <w:r w:rsidR="0069701D">
        <w:t xml:space="preserve">do sídla </w:t>
      </w:r>
      <w:r>
        <w:t>druhé smluvní stran</w:t>
      </w:r>
      <w:r w:rsidR="0069701D">
        <w:t>y</w:t>
      </w:r>
      <w:r>
        <w:t>.</w:t>
      </w:r>
    </w:p>
    <w:p w14:paraId="106BF0F0" w14:textId="77777777" w:rsidR="00C70592" w:rsidRDefault="00C70592" w:rsidP="00F021F2">
      <w:pPr>
        <w:pStyle w:val="Odstavec11"/>
        <w:tabs>
          <w:tab w:val="clear" w:pos="574"/>
        </w:tabs>
        <w:ind w:left="709" w:hanging="567"/>
      </w:pPr>
      <w:r>
        <w:t xml:space="preserve">Právní úkon odstoupení od smlouvy musí být proveden písemnou formou a musí v něm být uveden konkrétní a nezaměnitelný důvod odstoupení. Odstoupením od smlouvy zanikají všechna práva, s výjimkou sankčních nároků, a povinnosti smluvních stran. Odstoupení od smlouvy se však nedotýká nároku na úhradu částek </w:t>
      </w:r>
      <w:r w:rsidR="0069701D">
        <w:t xml:space="preserve">již poskytnutého plnění </w:t>
      </w:r>
      <w:r>
        <w:t>plynoucí ze smlouvy.</w:t>
      </w:r>
    </w:p>
    <w:p w14:paraId="1806ED8C" w14:textId="414AB614" w:rsidR="00C70592" w:rsidRDefault="00C70592" w:rsidP="00F021F2">
      <w:pPr>
        <w:pStyle w:val="Odstavec11"/>
        <w:tabs>
          <w:tab w:val="clear" w:pos="574"/>
        </w:tabs>
        <w:ind w:left="709" w:hanging="567"/>
      </w:pPr>
      <w:r>
        <w:t xml:space="preserve">Smlouva zaniká též </w:t>
      </w:r>
      <w:r w:rsidR="006E218E">
        <w:t xml:space="preserve">písemnou </w:t>
      </w:r>
      <w:r>
        <w:t xml:space="preserve">výpovědí doručenou druhé smluvní straně. </w:t>
      </w:r>
      <w:r w:rsidR="00636ECA">
        <w:t xml:space="preserve">Výpovědní lhůta činí </w:t>
      </w:r>
      <w:r w:rsidR="00A87B88">
        <w:t>6</w:t>
      </w:r>
      <w:r w:rsidR="006E2BB9">
        <w:t xml:space="preserve"> měsíců</w:t>
      </w:r>
      <w:r w:rsidR="00636ECA">
        <w:t xml:space="preserve"> a </w:t>
      </w:r>
      <w:r>
        <w:t>počíná prvním dnem v měsíci následujícím po měsíci, v</w:t>
      </w:r>
      <w:r w:rsidR="0078257A">
        <w:t>e</w:t>
      </w:r>
      <w:r>
        <w:t xml:space="preserve"> kterém byla výpověď druhé smluvní straně doručena.</w:t>
      </w:r>
      <w:r w:rsidR="004758F1">
        <w:t xml:space="preserve"> Smlouvu lze vypovědět i bez udání důvodu.</w:t>
      </w:r>
    </w:p>
    <w:p w14:paraId="5CD3DCD7" w14:textId="77777777" w:rsidR="00E42A84" w:rsidRDefault="00E42A84">
      <w:pPr>
        <w:pStyle w:val="Nadpis2"/>
      </w:pPr>
      <w:r>
        <w:t>ZÁVĚREČNÁ USTANOVENÍ</w:t>
      </w:r>
    </w:p>
    <w:p w14:paraId="6E78349A" w14:textId="6A19A8EF" w:rsidR="00C676B8" w:rsidRDefault="00C676B8" w:rsidP="00C676B8">
      <w:pPr>
        <w:pStyle w:val="Odstavec11"/>
      </w:pPr>
      <w:bookmarkStart w:id="7" w:name="_Ref356894538"/>
      <w:r w:rsidRPr="00C3759B">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w:t>
      </w:r>
      <w:r w:rsidRPr="00D34E76">
        <w:t>Etický kodex</w:t>
      </w:r>
      <w:r w:rsidRPr="00C3759B">
        <w:t xml:space="preserve">“) a zavazuje se tento dodržovat na vlastní náklady a odpovědnost při plnění svých závazků vzniklých z této smlouvy. Etický kodex v platném znění je uveřejněn na webových stránkách ČEPRO, a.s. www.ceproas.cz. ČEPRO, a.s. je oprávněno Etický kodex jednostranně měnit k 31. 12. </w:t>
      </w:r>
      <w:r w:rsidRPr="00C3759B">
        <w:lastRenderedPageBreak/>
        <w:t xml:space="preserve">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1486DAC7" w14:textId="3E092D0C" w:rsidR="00C676B8" w:rsidRDefault="00C676B8" w:rsidP="00C676B8">
      <w:pPr>
        <w:pStyle w:val="Odstavec11"/>
      </w:pPr>
      <w:r>
        <w:t>Smluvní strany se zavazují a prohlašují, že splňují a b</w:t>
      </w:r>
      <w:r w:rsidR="00603B7F">
        <w:t>udou po celou dobu trvání této s</w:t>
      </w:r>
      <w:r>
        <w:t>mlouvy dodržovat a splňovat kritéria a standardy chování společnosti ČEPRO, a.s. v obchodním styku, specifikované a uveřejněné na adrese https://www.ceproas.cz/vyberova-rizeni a etické zásady, obsažené v Etickém kodexu.</w:t>
      </w:r>
    </w:p>
    <w:p w14:paraId="396EC3C3" w14:textId="0EBC82A0" w:rsidR="00603B7F" w:rsidRDefault="00603B7F" w:rsidP="00C676B8">
      <w:pPr>
        <w:pStyle w:val="Odstavec11"/>
      </w:pPr>
      <w:r>
        <w:t>Objednatel</w:t>
      </w:r>
      <w:r w:rsidRPr="00922B56">
        <w:t xml:space="preserve"> pro účely plnění </w:t>
      </w:r>
      <w:r>
        <w:t>s</w:t>
      </w:r>
      <w:r w:rsidRPr="00922B56">
        <w:t>mlouvy</w:t>
      </w:r>
      <w:r>
        <w:t xml:space="preserve"> </w:t>
      </w:r>
      <w:r w:rsidRPr="00922B56">
        <w:t xml:space="preserve">s </w:t>
      </w:r>
      <w:r>
        <w:t>Poskytovatelem</w:t>
      </w:r>
      <w:r w:rsidRPr="00922B56">
        <w:t xml:space="preserve">, případně pro účely ochrany oprávněných zájmů </w:t>
      </w:r>
      <w:r>
        <w:t>Objednatele</w:t>
      </w:r>
      <w:r w:rsidRPr="00922B56">
        <w:t xml:space="preserve"> zpracovává osobní údaje </w:t>
      </w:r>
      <w:r>
        <w:t>Poskytovatele</w:t>
      </w:r>
      <w:r w:rsidRPr="00922B56">
        <w:t xml:space="preserve">, je-li tento fyzickou osobou, případně jeho zástupců/zaměstnanců. Bližší informace o tomto zpracování včetně práv </w:t>
      </w:r>
      <w:r>
        <w:t>Poskytovatele</w:t>
      </w:r>
      <w:r w:rsidRPr="00922B56">
        <w:t xml:space="preserve"> jako subjektu údajů jsou uveřejněny na www.ceproas.cz v sekci Ochrana osobních údajů.</w:t>
      </w:r>
      <w:r>
        <w:t xml:space="preserve"> </w:t>
      </w:r>
    </w:p>
    <w:p w14:paraId="72267615" w14:textId="18449937" w:rsidR="00BF437F" w:rsidRDefault="00BF437F" w:rsidP="00BF437F">
      <w:pPr>
        <w:pStyle w:val="Odstavec11"/>
      </w:pPr>
      <w:r>
        <w:t xml:space="preserve">Poskytovatel prohlašuje, že veřejný funkcionář uvedený v </w:t>
      </w:r>
      <w:proofErr w:type="spellStart"/>
      <w:r>
        <w:t>ust</w:t>
      </w:r>
      <w:proofErr w:type="spellEnd"/>
      <w:r>
        <w:t xml:space="preserve">. § 2 odst. 1 písm. c) zákona č. 159/2006 Sb., o střetu zájmů, ve znění účinném ke dni [DD. měsíc rok] (dále jen „ZSZ“), nebo jím ovládaná osoba v Poskytovateli nevlastní podíl představující alespoň 25 % účasti společníka. </w:t>
      </w:r>
    </w:p>
    <w:p w14:paraId="1D1CFE21" w14:textId="1DAD1640" w:rsidR="00BF437F" w:rsidRDefault="00BF437F" w:rsidP="00BF437F">
      <w:pPr>
        <w:pStyle w:val="Odstavec11"/>
      </w:pPr>
      <w:r>
        <w:t xml:space="preserve">Pokud za doby účinnosti této smlouvy veřejný funkcionář uvedený v </w:t>
      </w:r>
      <w:proofErr w:type="spellStart"/>
      <w:r>
        <w:t>ust</w:t>
      </w:r>
      <w:proofErr w:type="spellEnd"/>
      <w:r>
        <w:t>. § 2 odst. 1 písm. c) ZSZ nebo jím ovládaná osoba nabyde do vlastnictví podíl představující alespoň 25 % účasti společníka v Poskytovateli, je Poskytovatel povinen Zadavatele o této skutečnosti bez zbytečného odkladu vyrozumět</w:t>
      </w:r>
    </w:p>
    <w:p w14:paraId="327F18D0" w14:textId="44A73D38" w:rsidR="000F4BD6" w:rsidRDefault="00275664" w:rsidP="00F021F2">
      <w:pPr>
        <w:pStyle w:val="Odstavec11"/>
        <w:tabs>
          <w:tab w:val="clear" w:pos="574"/>
        </w:tabs>
        <w:ind w:left="709" w:hanging="567"/>
      </w:pPr>
      <w:r>
        <w:t>Tato smlouva, jakož</w:t>
      </w:r>
      <w:r w:rsidR="00264A5D">
        <w:t xml:space="preserve"> </w:t>
      </w:r>
      <w:r>
        <w:t>i práva a povinnosti vzniklé na základě této smlouvy nebo v souvislo</w:t>
      </w:r>
      <w:r w:rsidR="00264A5D">
        <w:t>s</w:t>
      </w:r>
      <w:r>
        <w:t xml:space="preserve">ti s ní se řídí </w:t>
      </w:r>
      <w:r w:rsidR="00E96179">
        <w:t>občanský</w:t>
      </w:r>
      <w:r w:rsidR="0039592B">
        <w:t>m</w:t>
      </w:r>
      <w:r w:rsidR="00E96179">
        <w:t xml:space="preserve"> </w:t>
      </w:r>
      <w:r>
        <w:t>z</w:t>
      </w:r>
      <w:r w:rsidR="000F4BD6">
        <w:t>ákoník</w:t>
      </w:r>
      <w:r w:rsidR="0039592B">
        <w:t>em</w:t>
      </w:r>
      <w:r w:rsidR="00E96179">
        <w:t xml:space="preserve"> </w:t>
      </w:r>
      <w:r>
        <w:t xml:space="preserve">a </w:t>
      </w:r>
      <w:r w:rsidR="000F4BD6">
        <w:t xml:space="preserve">ostatními </w:t>
      </w:r>
      <w:r>
        <w:t>obecně</w:t>
      </w:r>
      <w:r w:rsidR="000F4BD6">
        <w:t xml:space="preserve"> závaznými právními předpisy českého právního řádu.</w:t>
      </w:r>
      <w:bookmarkEnd w:id="7"/>
    </w:p>
    <w:p w14:paraId="50E7A9C5" w14:textId="21622919" w:rsidR="007F558D" w:rsidRPr="007F558D" w:rsidRDefault="007F558D" w:rsidP="00F021F2">
      <w:pPr>
        <w:pStyle w:val="Odstavec11"/>
        <w:tabs>
          <w:tab w:val="clear" w:pos="574"/>
        </w:tabs>
        <w:ind w:left="709" w:hanging="567"/>
      </w:pPr>
      <w:r w:rsidRPr="007F558D">
        <w:t xml:space="preserve">Smluvní strany se výslovně dohodly, že na vztah smluvních stran založený touto smlouvou se neuplatní ustanovení </w:t>
      </w:r>
      <w:r w:rsidR="00524EF2" w:rsidRPr="007F558D">
        <w:t>§§ 1764, 1765 a 1766</w:t>
      </w:r>
      <w:r w:rsidR="00524EF2">
        <w:t xml:space="preserve"> </w:t>
      </w:r>
      <w:r w:rsidRPr="007F558D">
        <w:t>občansk</w:t>
      </w:r>
      <w:r w:rsidR="0039592B">
        <w:t>ého</w:t>
      </w:r>
      <w:r w:rsidRPr="007F558D">
        <w:t xml:space="preserve"> zákoník</w:t>
      </w:r>
      <w:r w:rsidR="0039592B">
        <w:t>u</w:t>
      </w:r>
      <w:r w:rsidR="00524EF2">
        <w:t>. S</w:t>
      </w:r>
      <w:r w:rsidRPr="007F558D">
        <w:t>mluvní strany</w:t>
      </w:r>
      <w:r w:rsidR="00524EF2">
        <w:t xml:space="preserve"> tedy</w:t>
      </w:r>
      <w:r w:rsidRPr="007F558D">
        <w:t xml:space="preserve"> výslovně sjednávají, že změna okolností, která nastane po uzavření této smlouvy s tím, že by taková změna okolností mohla podstatně založit hrubý nepoměr v právech a povinnostech stran, nebude uplatněna a smluvní strany nebudou oprávněny žádným způsobem domáhat se v takových případech vůči druhé smluvní straně obnovení jednání o smlouvě a o změnu smlouvy.</w:t>
      </w:r>
      <w:r w:rsidR="00C9182F">
        <w:t xml:space="preserve"> </w:t>
      </w:r>
    </w:p>
    <w:p w14:paraId="6268CBF9" w14:textId="77777777" w:rsidR="00AC496E" w:rsidRPr="00AC496E" w:rsidRDefault="00AC496E" w:rsidP="00F021F2">
      <w:pPr>
        <w:pStyle w:val="Odstavec11"/>
        <w:tabs>
          <w:tab w:val="clear" w:pos="574"/>
        </w:tabs>
        <w:ind w:left="709" w:hanging="567"/>
      </w:pPr>
      <w:r>
        <w:t xml:space="preserve">Ustanovení této smlouvy jsou oddělitelná v tom smyslu, že případná neplatnost, neúčinnost či nevymahatelnost některého z ustanovení této smlouvy nezpůsobuje neplatnost, neúčinnost či nevymahatelnost celé smlouvy a ostatní ustanovení této smlouvy zůstávají účinná, platná a vymahatelná. Smluvní strany se v tomto případě zavazují, </w:t>
      </w:r>
      <w:r w:rsidR="007B277A">
        <w:t>že</w:t>
      </w:r>
      <w:r>
        <w:t xml:space="preserve"> </w:t>
      </w:r>
      <w:r w:rsidRPr="00F021F2">
        <w:t>namísto takového neúčinného, nevymahatelného či neplatného ustanovení platí přiměřeně úprava, která se bude tomuto ustanovení z hlediska věcného obsahu, účelu a hospodářského výsledku nejvíce přibližovat tomu, co obě strany zamýšlely nebo co by byly podle smyslu a účelu zamýšlet chtěly.</w:t>
      </w:r>
    </w:p>
    <w:p w14:paraId="6965EE64" w14:textId="4DCF70E2" w:rsidR="00AC496E" w:rsidRDefault="00AC496E" w:rsidP="00F021F2">
      <w:pPr>
        <w:pStyle w:val="Odstavec11"/>
        <w:tabs>
          <w:tab w:val="clear" w:pos="574"/>
        </w:tabs>
        <w:ind w:left="709" w:hanging="567"/>
      </w:pPr>
      <w:r>
        <w:t>V případě, že se ustanovení této smlouvy stane neplatným</w:t>
      </w:r>
      <w:r w:rsidR="00E96179">
        <w:t>, neúčinným či nevymahatelným</w:t>
      </w:r>
      <w:r>
        <w:t xml:space="preserve"> v důsledku změny legislativy</w:t>
      </w:r>
      <w:r w:rsidR="00EF5285">
        <w:t xml:space="preserve"> či v důsledku změny výkladu platných obecně závazných předpisů</w:t>
      </w:r>
      <w:r>
        <w:t>, zavazují se smluvní strany upravit jejich závazkový vztah do souladu s platnými a</w:t>
      </w:r>
      <w:r w:rsidR="00F021F2">
        <w:t> </w:t>
      </w:r>
      <w:r>
        <w:t>účinnými obecně závaznými předpisy českého právního řádu.</w:t>
      </w:r>
      <w:r w:rsidR="00C9182F">
        <w:t xml:space="preserve"> </w:t>
      </w:r>
    </w:p>
    <w:p w14:paraId="0677517E" w14:textId="77777777" w:rsidR="00E42A84" w:rsidRDefault="00E42A84" w:rsidP="00F021F2">
      <w:pPr>
        <w:pStyle w:val="Odstavec11"/>
        <w:tabs>
          <w:tab w:val="clear" w:pos="574"/>
        </w:tabs>
        <w:ind w:left="709" w:hanging="567"/>
      </w:pPr>
      <w:r>
        <w:t>Smluvní strany se zavazují řešit případné spory vzniklé na základě této smlouvy přednostně dohodou</w:t>
      </w:r>
      <w:r w:rsidR="00375217">
        <w:t>, nebude-li spor mezi smluvními stranami vyřešen smírnou cestou, jsou k řešení sporů příslušné soudy v České republice</w:t>
      </w:r>
      <w:r>
        <w:t xml:space="preserve">. </w:t>
      </w:r>
    </w:p>
    <w:p w14:paraId="2A7DF61D" w14:textId="77777777" w:rsidR="00E42A84" w:rsidRDefault="00E42A84" w:rsidP="00F021F2">
      <w:pPr>
        <w:pStyle w:val="Odstavec11"/>
        <w:tabs>
          <w:tab w:val="clear" w:pos="574"/>
        </w:tabs>
        <w:ind w:left="709" w:hanging="567"/>
      </w:pPr>
      <w:r w:rsidRPr="00722F81">
        <w:t>Tato smlouva nabývá platnosti a účinnosti dnem</w:t>
      </w:r>
      <w:r w:rsidR="005E2AC4" w:rsidRPr="00722F81">
        <w:t xml:space="preserve"> 1.</w:t>
      </w:r>
      <w:r w:rsidR="00A53842" w:rsidRPr="00722F81">
        <w:t> </w:t>
      </w:r>
      <w:r w:rsidR="006E2BB9">
        <w:t>6</w:t>
      </w:r>
      <w:r w:rsidR="005E2AC4" w:rsidRPr="00722F81">
        <w:t>.</w:t>
      </w:r>
      <w:r w:rsidR="00A53842" w:rsidRPr="00722F81">
        <w:t> </w:t>
      </w:r>
      <w:r w:rsidR="005E2AC4" w:rsidRPr="00722F81">
        <w:t>20</w:t>
      </w:r>
      <w:r w:rsidR="006E2BB9">
        <w:t>20</w:t>
      </w:r>
      <w:r w:rsidR="00F021F2" w:rsidRPr="00722F81">
        <w:t>,</w:t>
      </w:r>
      <w:r w:rsidR="005E2AC4" w:rsidRPr="00722F81">
        <w:t xml:space="preserve"> nebo dnem</w:t>
      </w:r>
      <w:r w:rsidR="00524EF2" w:rsidRPr="00722F81">
        <w:t xml:space="preserve"> uzavření</w:t>
      </w:r>
      <w:r w:rsidR="005E2AC4" w:rsidRPr="00722F81">
        <w:t xml:space="preserve">, pokud k uzavření smlouvy z jakéhokoliv důvodu nedojde do </w:t>
      </w:r>
      <w:r w:rsidR="006E0EB2" w:rsidRPr="00722F81">
        <w:t>1.</w:t>
      </w:r>
      <w:r w:rsidR="00A53842" w:rsidRPr="00722F81">
        <w:t> </w:t>
      </w:r>
      <w:r w:rsidR="006E2BB9">
        <w:t>6</w:t>
      </w:r>
      <w:r w:rsidR="006E0EB2" w:rsidRPr="00722F81">
        <w:t>.</w:t>
      </w:r>
      <w:r w:rsidR="00A53842" w:rsidRPr="00722F81">
        <w:t> </w:t>
      </w:r>
      <w:r w:rsidR="005E2AC4" w:rsidRPr="00722F81">
        <w:t>20</w:t>
      </w:r>
      <w:r w:rsidR="006E2BB9">
        <w:t>20</w:t>
      </w:r>
      <w:r w:rsidR="004758F1" w:rsidRPr="00722F81">
        <w:t xml:space="preserve">, nestanoví-li obecně závazný právní předpis něco </w:t>
      </w:r>
      <w:r w:rsidR="007868AC" w:rsidRPr="00722F81">
        <w:t>jiného.</w:t>
      </w:r>
      <w:r w:rsidR="00524EF2" w:rsidRPr="00722F81">
        <w:t xml:space="preserve"> Za den uzavření se považuje den uvedený u podpisů zástupců</w:t>
      </w:r>
      <w:r w:rsidR="00524EF2">
        <w:t xml:space="preserve"> smluvních stran. Je-li</w:t>
      </w:r>
      <w:r w:rsidR="008654B1">
        <w:t xml:space="preserve"> takto označeno více dní</w:t>
      </w:r>
      <w:r w:rsidR="00524EF2">
        <w:t>, pak</w:t>
      </w:r>
      <w:r w:rsidR="008654B1">
        <w:t xml:space="preserve"> je dnem uzavření </w:t>
      </w:r>
      <w:r w:rsidR="00524EF2">
        <w:t xml:space="preserve">den pozdější. </w:t>
      </w:r>
    </w:p>
    <w:p w14:paraId="3D5777E0" w14:textId="2A2A6EE9" w:rsidR="007868AC" w:rsidRDefault="004758F1" w:rsidP="00367C8C">
      <w:pPr>
        <w:pStyle w:val="Odstavec11"/>
        <w:tabs>
          <w:tab w:val="clear" w:pos="574"/>
          <w:tab w:val="num" w:pos="709"/>
        </w:tabs>
        <w:ind w:left="709" w:hanging="567"/>
      </w:pPr>
      <w:r w:rsidRPr="000E6248">
        <w:t xml:space="preserve">Smluvní strany vedeny dobrou vírou v nabytí účinnosti </w:t>
      </w:r>
      <w:r>
        <w:t>smlouvy</w:t>
      </w:r>
      <w:r w:rsidRPr="000E6248">
        <w:t xml:space="preserve"> se dohodly, že poskytnou-li si s odkazem na </w:t>
      </w:r>
      <w:r>
        <w:t>smlouvu od okamžiku její platnosti do okamžiku její</w:t>
      </w:r>
      <w:r w:rsidRPr="000E6248">
        <w:t xml:space="preserve"> účinnosti jakékoliv </w:t>
      </w:r>
      <w:r w:rsidRPr="000E6248">
        <w:lastRenderedPageBreak/>
        <w:t xml:space="preserve">vzájemné plnění odpovídající předmětu </w:t>
      </w:r>
      <w:r>
        <w:t>smlouvy</w:t>
      </w:r>
      <w:r w:rsidRPr="000E6248">
        <w:t>, pak se na toto plnění uplatní podmín</w:t>
      </w:r>
      <w:r>
        <w:t>ky, zejména práva a povinnosti s</w:t>
      </w:r>
      <w:r w:rsidRPr="000E6248">
        <w:t xml:space="preserve">mluvních stran, stanovené </w:t>
      </w:r>
      <w:r>
        <w:t>smlouvou</w:t>
      </w:r>
      <w:r w:rsidRPr="000E6248">
        <w:t>.</w:t>
      </w:r>
      <w:r w:rsidR="00C9182F">
        <w:t xml:space="preserve"> </w:t>
      </w:r>
      <w:r w:rsidRPr="000E6248">
        <w:t>Toto ujednání se vztahuje výlučně na plnění poskytn</w:t>
      </w:r>
      <w:r>
        <w:t>uté s výslovným odkazem na tuto</w:t>
      </w:r>
      <w:r w:rsidRPr="000E6248">
        <w:t xml:space="preserve"> </w:t>
      </w:r>
      <w:r>
        <w:t>smlouva</w:t>
      </w:r>
      <w:r w:rsidRPr="000E6248">
        <w:t xml:space="preserve"> a/nebo, je-li bez jakýchkoliv pochybností zřejmé, že je takové plnění poskytováno </w:t>
      </w:r>
      <w:r>
        <w:t>s</w:t>
      </w:r>
      <w:r w:rsidRPr="000E6248">
        <w:t xml:space="preserve">mluvní </w:t>
      </w:r>
      <w:r>
        <w:t>stranou na základě této</w:t>
      </w:r>
      <w:r w:rsidRPr="000E6248">
        <w:t xml:space="preserve"> </w:t>
      </w:r>
      <w:r>
        <w:t>smlouvy</w:t>
      </w:r>
      <w:r w:rsidRPr="000E6248">
        <w:t xml:space="preserve">. </w:t>
      </w:r>
    </w:p>
    <w:p w14:paraId="5F9E8ED6" w14:textId="77777777" w:rsidR="004758F1" w:rsidRDefault="004758F1" w:rsidP="00367C8C">
      <w:pPr>
        <w:pStyle w:val="Odstavec11"/>
        <w:tabs>
          <w:tab w:val="clear" w:pos="574"/>
          <w:tab w:val="num" w:pos="709"/>
        </w:tabs>
        <w:ind w:left="709" w:hanging="567"/>
      </w:pPr>
      <w:r w:rsidRPr="00F91844">
        <w:t xml:space="preserve">Smluvní strany se zavazují nesdělovat žádné třetí osobě žádné informace o existenci anebo obsahu </w:t>
      </w:r>
      <w:r>
        <w:t>s</w:t>
      </w:r>
      <w:r w:rsidRPr="00F91844">
        <w:t xml:space="preserve">mlouvy včetně všech jejích případných dodatků a dále informace, které o druhé </w:t>
      </w:r>
      <w:r>
        <w:t>s</w:t>
      </w:r>
      <w:r w:rsidRPr="00F91844">
        <w:t xml:space="preserve">mluvní straně získala při jednáních o </w:t>
      </w:r>
      <w:r>
        <w:t>s</w:t>
      </w:r>
      <w:r w:rsidRPr="00F91844">
        <w:t xml:space="preserve">mlouvě či jejím dodatku, během její platnosti i po jejím skončení bez předchozího písemného souhlasu druhé </w:t>
      </w:r>
      <w:r>
        <w:t>s</w:t>
      </w:r>
      <w:r w:rsidRPr="00F91844">
        <w:t>mluvní strany, s výjimkou případů, kdy tak vyžaduje Smlouva či její dodatek, zákon či jiný obecně závazný předpis, zejména zákon č. 106/1999 Sb., o svobodném přístupu k informacím, ve znění pozdějších předpisů, zákon č. 13</w:t>
      </w:r>
      <w:r>
        <w:t>4</w:t>
      </w:r>
      <w:r w:rsidRPr="00F91844">
        <w:t>/20</w:t>
      </w:r>
      <w:r>
        <w:t>1</w:t>
      </w:r>
      <w:r w:rsidRPr="00F91844">
        <w:t xml:space="preserve">6 Sb., o </w:t>
      </w:r>
      <w:r>
        <w:t xml:space="preserve">zadávání </w:t>
      </w:r>
      <w:r w:rsidRPr="00F91844">
        <w:t>veřejných zakáz</w:t>
      </w:r>
      <w:r>
        <w:t>e</w:t>
      </w:r>
      <w:r w:rsidRPr="00F91844">
        <w:t>k,</w:t>
      </w:r>
      <w:r>
        <w:t xml:space="preserve"> v platném znění</w:t>
      </w:r>
      <w:r w:rsidRPr="00F91844">
        <w:t xml:space="preserve">, a zákon č. 340/2015 Sb., o zvláštních podmínkách účinnosti některých smluv, uveřejňování těchto smluv a o registru smluv (zákon o registru smluv), v platném znění (dále jen </w:t>
      </w:r>
      <w:r>
        <w:t>„</w:t>
      </w:r>
      <w:r w:rsidRPr="00F91844">
        <w:t>zákon o registru smluv</w:t>
      </w:r>
      <w:r>
        <w:t>“</w:t>
      </w:r>
      <w:r w:rsidRPr="00F91844">
        <w:t xml:space="preserve">). Pro případ, že tato </w:t>
      </w:r>
      <w:r>
        <w:t>s</w:t>
      </w:r>
      <w:r w:rsidRPr="00F91844">
        <w:t xml:space="preserve">mlouva podléhá uveřejnění v registru smluv dle zákona o registru smluv, </w:t>
      </w:r>
      <w:r>
        <w:t>s</w:t>
      </w:r>
      <w:r w:rsidRPr="00F91844">
        <w:t xml:space="preserve">mluvní strany si sjednávají, že uveřejnění takových dokumentů v registru smluv zajistí </w:t>
      </w:r>
      <w:r>
        <w:t>o</w:t>
      </w:r>
      <w:r w:rsidRPr="00F91844">
        <w:t>bjednatel v souladu se zákonem o registru smluv. V případě, že takové dokumenty nebu</w:t>
      </w:r>
      <w:r>
        <w:t>dou v registru smluv ze strany o</w:t>
      </w:r>
      <w:r w:rsidRPr="00F91844">
        <w:t xml:space="preserve">bjednatele uveřejněny ve lhůtě a ve formátu dle zákona o registru smluv, </w:t>
      </w:r>
      <w:r w:rsidR="009B7050">
        <w:t>Poskytovatel</w:t>
      </w:r>
      <w:r>
        <w:t xml:space="preserve"> vyzve písemně o</w:t>
      </w:r>
      <w:r w:rsidRPr="00F91844">
        <w:t xml:space="preserve">bjednatele ke zjednání nápravy. </w:t>
      </w:r>
      <w:r w:rsidR="009B7050">
        <w:t>Poskytovatel</w:t>
      </w:r>
      <w:r w:rsidRPr="00F91844">
        <w:t xml:space="preserve"> se tímto vzdává možnosti sám ve smyslu ustanovení § 5 zákona o registru smluv uveřejnit dotčené dokumenty v registru smluv či již uveřejněné dokumenty opravit. V případě porušení zákazu uveřejnění či opravy dotčených dokumentů v registru smluv ze strany </w:t>
      </w:r>
      <w:r w:rsidR="009B7050">
        <w:t>Poskytovatel</w:t>
      </w:r>
      <w:r>
        <w:t>e</w:t>
      </w:r>
      <w:r w:rsidRPr="00F91844">
        <w:t xml:space="preserve">, je </w:t>
      </w:r>
      <w:r>
        <w:t>o</w:t>
      </w:r>
      <w:r w:rsidRPr="00F91844">
        <w:t xml:space="preserve">bjednatel oprávněn požadovat po </w:t>
      </w:r>
      <w:r w:rsidR="009B7050">
        <w:t>Poskytovatel</w:t>
      </w:r>
      <w:r w:rsidRPr="00F91844">
        <w:t xml:space="preserve">i zaplacení smluvní pokuty ve výši </w:t>
      </w:r>
      <w:r>
        <w:t>5</w:t>
      </w:r>
      <w:r w:rsidRPr="00F91844">
        <w:t xml:space="preserve">0 000,- Kč, která je splatná do 30 dnů ode dne doručení výzvy </w:t>
      </w:r>
      <w:r>
        <w:t>o</w:t>
      </w:r>
      <w:r w:rsidRPr="00F91844">
        <w:t xml:space="preserve">bjednatele k jejímu zaplacení </w:t>
      </w:r>
      <w:r w:rsidR="009B7050">
        <w:t>Poskytovatel</w:t>
      </w:r>
      <w:r>
        <w:t>em</w:t>
      </w:r>
      <w:r w:rsidRPr="00F91844">
        <w:t xml:space="preserve">. </w:t>
      </w:r>
      <w:r w:rsidR="009B7050">
        <w:t>Poskytovatel</w:t>
      </w:r>
      <w:r w:rsidRPr="00F91844">
        <w:t xml:space="preserve"> podpisem této Smlouvy potvrzuje, že souhlasí s uveřejněním dotčených dokumentů (smlouvy v úplném znění a případných jejích dodatků) v registru smluv.</w:t>
      </w:r>
    </w:p>
    <w:p w14:paraId="60DA8600" w14:textId="77777777" w:rsidR="00846EE4" w:rsidRDefault="00846EE4" w:rsidP="00846EE4">
      <w:pPr>
        <w:pStyle w:val="Odstavec11"/>
      </w:pPr>
      <w:r w:rsidRPr="002E0183">
        <w:t xml:space="preserve">Veškeré změny a doplnění této </w:t>
      </w:r>
      <w:r>
        <w:t>s</w:t>
      </w:r>
      <w:r w:rsidRPr="002E0183">
        <w:t>mlouvy mohou být provedeny, pouze pokud to právní předpisy umožňují, a to pouze vzestupně číslovanými písemnými dodatky, podepsa</w:t>
      </w:r>
      <w:r>
        <w:t>nými oprávněnými zástupci obou s</w:t>
      </w:r>
      <w:r w:rsidRPr="002E0183">
        <w:t>mluvních stran na téže listině.</w:t>
      </w:r>
    </w:p>
    <w:p w14:paraId="3A539B2C" w14:textId="77777777" w:rsidR="00E42A84" w:rsidRDefault="00E42A84" w:rsidP="00F021F2">
      <w:pPr>
        <w:pStyle w:val="Odstavec11"/>
        <w:tabs>
          <w:tab w:val="clear" w:pos="574"/>
        </w:tabs>
        <w:ind w:left="709" w:hanging="567"/>
      </w:pPr>
      <w:r>
        <w:t>Tato smlouva je vyhotovena v</w:t>
      </w:r>
      <w:r w:rsidR="006E2BB9">
        <w:t> </w:t>
      </w:r>
      <w:r w:rsidR="00F021F2">
        <w:t>pěti</w:t>
      </w:r>
      <w:r w:rsidR="006E2BB9">
        <w:t xml:space="preserve"> (5)</w:t>
      </w:r>
      <w:r>
        <w:t xml:space="preserve"> stejnopisech, z nichž </w:t>
      </w:r>
      <w:r w:rsidR="00F021F2">
        <w:t>objednatel obdrží tři</w:t>
      </w:r>
      <w:r w:rsidR="006E2BB9">
        <w:t xml:space="preserve"> (3)</w:t>
      </w:r>
      <w:r w:rsidR="00F021F2">
        <w:t xml:space="preserve"> vyhotovení a </w:t>
      </w:r>
      <w:r w:rsidR="009B7050">
        <w:t>Poskytovatel</w:t>
      </w:r>
      <w:r w:rsidR="00F021F2">
        <w:t xml:space="preserve"> </w:t>
      </w:r>
      <w:r>
        <w:t>d</w:t>
      </w:r>
      <w:r w:rsidR="00F021F2">
        <w:t>vě</w:t>
      </w:r>
      <w:r w:rsidR="006E2BB9">
        <w:t xml:space="preserve"> (2)</w:t>
      </w:r>
      <w:r w:rsidR="000F4BD6">
        <w:t xml:space="preserve"> vyhotovení</w:t>
      </w:r>
      <w:r>
        <w:t>.</w:t>
      </w:r>
    </w:p>
    <w:p w14:paraId="190CAF1E" w14:textId="77777777" w:rsidR="000C30DC" w:rsidRDefault="00E42A84" w:rsidP="00796F19">
      <w:pPr>
        <w:pStyle w:val="Odstavec11"/>
      </w:pPr>
      <w:r>
        <w:t>Nedílnou součást</w:t>
      </w:r>
      <w:r w:rsidR="000C30DC">
        <w:t xml:space="preserve"> této smlouvy tvoří její přílohy:</w:t>
      </w:r>
    </w:p>
    <w:p w14:paraId="16A6C394" w14:textId="13B6553C" w:rsidR="00532808" w:rsidRDefault="00532808" w:rsidP="00532808">
      <w:pPr>
        <w:pStyle w:val="Odstavec111"/>
        <w:numPr>
          <w:ilvl w:val="0"/>
          <w:numId w:val="0"/>
        </w:numPr>
        <w:ind w:left="993"/>
      </w:pPr>
      <w:r>
        <w:t>Příloha č. 1</w:t>
      </w:r>
      <w:r>
        <w:tab/>
        <w:t>Č</w:t>
      </w:r>
      <w:r w:rsidR="00D57EE3">
        <w:t>erpací stanice</w:t>
      </w:r>
      <w:r w:rsidR="00A85F83">
        <w:t xml:space="preserve"> objednatele</w:t>
      </w:r>
    </w:p>
    <w:p w14:paraId="16A9C8A7" w14:textId="592DA137" w:rsidR="00532808" w:rsidRDefault="00532808" w:rsidP="00532808">
      <w:pPr>
        <w:pStyle w:val="Odstavec111"/>
        <w:numPr>
          <w:ilvl w:val="0"/>
          <w:numId w:val="0"/>
        </w:numPr>
        <w:ind w:left="993"/>
      </w:pPr>
      <w:r>
        <w:t>Příloha č. 2</w:t>
      </w:r>
      <w:r>
        <w:tab/>
      </w:r>
      <w:r w:rsidR="00A12586">
        <w:t>O</w:t>
      </w:r>
      <w:r>
        <w:t xml:space="preserve">bjekty </w:t>
      </w:r>
      <w:r w:rsidR="00D57EE3">
        <w:t>objednatele</w:t>
      </w:r>
    </w:p>
    <w:p w14:paraId="3815D1B7" w14:textId="0322C9C8" w:rsidR="0068592C" w:rsidRDefault="0068592C" w:rsidP="00532808">
      <w:pPr>
        <w:pStyle w:val="Odstavec111"/>
        <w:numPr>
          <w:ilvl w:val="0"/>
          <w:numId w:val="0"/>
        </w:numPr>
        <w:ind w:left="993"/>
      </w:pPr>
      <w:r>
        <w:t xml:space="preserve">Příloha </w:t>
      </w:r>
      <w:proofErr w:type="gramStart"/>
      <w:r>
        <w:t>č. 3</w:t>
      </w:r>
      <w:r>
        <w:tab/>
        <w:t>Rozsah</w:t>
      </w:r>
      <w:proofErr w:type="gramEnd"/>
      <w:r>
        <w:t xml:space="preserve"> a technické podmínky poskytování služeb</w:t>
      </w:r>
    </w:p>
    <w:p w14:paraId="04417E1B" w14:textId="23328D81" w:rsidR="005F1FC2" w:rsidRDefault="005F1FC2" w:rsidP="00532808">
      <w:pPr>
        <w:pStyle w:val="Odstavec111"/>
        <w:numPr>
          <w:ilvl w:val="0"/>
          <w:numId w:val="0"/>
        </w:numPr>
        <w:ind w:left="993"/>
      </w:pPr>
      <w:r>
        <w:t>Příloha č</w:t>
      </w:r>
      <w:r w:rsidR="00AD3AA4">
        <w:t>.</w:t>
      </w:r>
      <w:r>
        <w:t xml:space="preserve"> 4</w:t>
      </w:r>
      <w:r w:rsidR="00C9182F">
        <w:t xml:space="preserve"> </w:t>
      </w:r>
      <w:r>
        <w:t>VOP Poskytovatele</w:t>
      </w:r>
    </w:p>
    <w:p w14:paraId="709A919B" w14:textId="77777777" w:rsidR="009D3732" w:rsidRDefault="009D3732" w:rsidP="009E17B0">
      <w:pPr>
        <w:jc w:val="both"/>
      </w:pPr>
    </w:p>
    <w:p w14:paraId="74D0E137" w14:textId="77777777" w:rsidR="000C30DC" w:rsidRDefault="000C30DC" w:rsidP="009E17B0">
      <w:pPr>
        <w:jc w:val="both"/>
      </w:pPr>
      <w:r w:rsidRPr="000C30DC">
        <w:t>Obě smluvní strany prohlašují, že si tuto smlouvu před jejím podpisem přečetly, a že byla uzavřena po vzájemném projednání jako projev jejich svobodné vůle určitě, vážně a srozumitelně. Na důkaz dohody o všech článcích této smlouvy připojují pověření zástupci obou smluvních stran své vlastnoruční podpisy.</w:t>
      </w:r>
    </w:p>
    <w:p w14:paraId="636B2ADB" w14:textId="77777777" w:rsidR="00710EF5" w:rsidRDefault="00710EF5" w:rsidP="009E17B0">
      <w:pPr>
        <w:jc w:val="both"/>
      </w:pPr>
    </w:p>
    <w:p w14:paraId="215811E4" w14:textId="77777777" w:rsidR="00896275" w:rsidRDefault="00896275" w:rsidP="00710EF5">
      <w:pPr>
        <w:keepLines/>
        <w:tabs>
          <w:tab w:val="left" w:pos="0"/>
          <w:tab w:val="left" w:pos="4500"/>
        </w:tabs>
        <w:jc w:val="both"/>
      </w:pPr>
      <w:r>
        <w:t xml:space="preserve">Za </w:t>
      </w:r>
      <w:r w:rsidR="00D020A2">
        <w:t>o</w:t>
      </w:r>
      <w:r>
        <w:t xml:space="preserve">bjednatele </w:t>
      </w:r>
      <w:r>
        <w:tab/>
        <w:t xml:space="preserve">Za </w:t>
      </w:r>
      <w:r w:rsidR="009B7050">
        <w:t>Poskytovatel</w:t>
      </w:r>
      <w:r>
        <w:t>e</w:t>
      </w:r>
    </w:p>
    <w:p w14:paraId="4AB314BF" w14:textId="77777777" w:rsidR="00896275" w:rsidRDefault="00896275" w:rsidP="00710EF5">
      <w:pPr>
        <w:keepLines/>
        <w:jc w:val="both"/>
      </w:pPr>
    </w:p>
    <w:p w14:paraId="532FB0B6" w14:textId="77777777" w:rsidR="00896275" w:rsidRDefault="00896275" w:rsidP="00710EF5">
      <w:pPr>
        <w:keepLines/>
        <w:tabs>
          <w:tab w:val="left" w:pos="0"/>
          <w:tab w:val="left" w:pos="4500"/>
        </w:tabs>
        <w:jc w:val="both"/>
      </w:pPr>
      <w:r>
        <w:t>V Praze dne ……</w:t>
      </w:r>
      <w:proofErr w:type="gramStart"/>
      <w:r>
        <w:t>…......................…</w:t>
      </w:r>
      <w:proofErr w:type="gramEnd"/>
      <w:r>
        <w:t>…</w:t>
      </w:r>
      <w:r>
        <w:tab/>
        <w:t>V …………….. dne ………..................……</w:t>
      </w:r>
    </w:p>
    <w:p w14:paraId="679B2156" w14:textId="77777777" w:rsidR="00710EF5" w:rsidRDefault="00710EF5" w:rsidP="00710EF5">
      <w:pPr>
        <w:keepLines/>
        <w:tabs>
          <w:tab w:val="left" w:pos="0"/>
          <w:tab w:val="left" w:pos="4500"/>
        </w:tabs>
        <w:jc w:val="both"/>
      </w:pPr>
    </w:p>
    <w:p w14:paraId="455ADDAC" w14:textId="77777777" w:rsidR="00710EF5" w:rsidRDefault="00710EF5" w:rsidP="00710EF5">
      <w:pPr>
        <w:keepLines/>
        <w:tabs>
          <w:tab w:val="left" w:pos="0"/>
          <w:tab w:val="left" w:pos="4500"/>
        </w:tabs>
        <w:jc w:val="both"/>
      </w:pPr>
    </w:p>
    <w:p w14:paraId="49F6EBDF" w14:textId="77777777" w:rsidR="00896275" w:rsidRPr="00EF64C5" w:rsidRDefault="00896275" w:rsidP="00710EF5">
      <w:pPr>
        <w:keepLines/>
        <w:tabs>
          <w:tab w:val="left" w:pos="0"/>
          <w:tab w:val="left" w:pos="4500"/>
        </w:tabs>
        <w:jc w:val="both"/>
      </w:pPr>
      <w:r w:rsidRPr="00EF64C5">
        <w:t>.....................................................</w:t>
      </w:r>
      <w:r w:rsidRPr="00EF64C5">
        <w:tab/>
        <w:t>.....................................................</w:t>
      </w:r>
    </w:p>
    <w:p w14:paraId="20C3A26E" w14:textId="77777777" w:rsidR="00896275" w:rsidRPr="00EF64C5" w:rsidRDefault="00264A5D" w:rsidP="00710EF5">
      <w:pPr>
        <w:keepLines/>
        <w:tabs>
          <w:tab w:val="left" w:pos="0"/>
          <w:tab w:val="left" w:pos="4500"/>
        </w:tabs>
        <w:jc w:val="both"/>
      </w:pPr>
      <w:r w:rsidRPr="00EF64C5">
        <w:t>Mgr. Jan Duspěva</w:t>
      </w:r>
      <w:r w:rsidR="00896275" w:rsidRPr="00EF64C5">
        <w:tab/>
      </w:r>
      <w:r w:rsidR="00846EE4" w:rsidRPr="00846EE4">
        <w:rPr>
          <w:highlight w:val="yellow"/>
        </w:rPr>
        <w:t>………………………………………</w:t>
      </w:r>
      <w:proofErr w:type="gramStart"/>
      <w:r w:rsidR="00846EE4" w:rsidRPr="00846EE4">
        <w:rPr>
          <w:highlight w:val="yellow"/>
        </w:rPr>
        <w:t>…..</w:t>
      </w:r>
      <w:proofErr w:type="gramEnd"/>
    </w:p>
    <w:p w14:paraId="0C3B1654" w14:textId="77777777" w:rsidR="00896275" w:rsidRPr="00EF64C5" w:rsidRDefault="00896275" w:rsidP="00710EF5">
      <w:pPr>
        <w:keepLines/>
        <w:tabs>
          <w:tab w:val="left" w:pos="0"/>
          <w:tab w:val="left" w:pos="4500"/>
        </w:tabs>
        <w:jc w:val="both"/>
      </w:pPr>
      <w:r w:rsidRPr="00EF64C5">
        <w:t>předseda představenstva</w:t>
      </w:r>
      <w:r w:rsidRPr="00EF64C5">
        <w:tab/>
      </w:r>
    </w:p>
    <w:p w14:paraId="51D4491D" w14:textId="77777777" w:rsidR="00896275" w:rsidRDefault="00846EE4" w:rsidP="00710EF5">
      <w:pPr>
        <w:keepLines/>
        <w:tabs>
          <w:tab w:val="left" w:pos="0"/>
          <w:tab w:val="left" w:pos="4500"/>
        </w:tabs>
        <w:jc w:val="both"/>
      </w:pPr>
      <w:r>
        <w:t>ČEPRO, a.s.</w:t>
      </w:r>
    </w:p>
    <w:p w14:paraId="5805CB01" w14:textId="77777777" w:rsidR="00896275" w:rsidRDefault="00896275" w:rsidP="00710EF5">
      <w:pPr>
        <w:keepLines/>
        <w:tabs>
          <w:tab w:val="left" w:pos="0"/>
          <w:tab w:val="left" w:pos="4500"/>
        </w:tabs>
        <w:jc w:val="both"/>
      </w:pPr>
    </w:p>
    <w:p w14:paraId="3763C69A" w14:textId="77777777" w:rsidR="00896275" w:rsidRDefault="00896275" w:rsidP="00710EF5">
      <w:pPr>
        <w:keepLines/>
        <w:tabs>
          <w:tab w:val="left" w:pos="0"/>
          <w:tab w:val="left" w:pos="4500"/>
        </w:tabs>
        <w:jc w:val="both"/>
      </w:pPr>
      <w:r>
        <w:t>.....................................................</w:t>
      </w:r>
      <w:r>
        <w:tab/>
      </w:r>
    </w:p>
    <w:p w14:paraId="09C6E5AE" w14:textId="77777777" w:rsidR="00896275" w:rsidRDefault="00896275" w:rsidP="00710EF5">
      <w:pPr>
        <w:keepLines/>
        <w:tabs>
          <w:tab w:val="left" w:pos="0"/>
          <w:tab w:val="left" w:pos="4500"/>
        </w:tabs>
        <w:jc w:val="both"/>
      </w:pPr>
      <w:r>
        <w:t xml:space="preserve">Ing. </w:t>
      </w:r>
      <w:r w:rsidR="00846EE4">
        <w:t>František Todt</w:t>
      </w:r>
      <w:r>
        <w:tab/>
      </w:r>
    </w:p>
    <w:p w14:paraId="2E65EE9F" w14:textId="77777777" w:rsidR="00896275" w:rsidRDefault="00846EE4" w:rsidP="00710EF5">
      <w:pPr>
        <w:keepLines/>
        <w:tabs>
          <w:tab w:val="left" w:pos="0"/>
          <w:tab w:val="left" w:pos="4500"/>
        </w:tabs>
        <w:jc w:val="both"/>
      </w:pPr>
      <w:r>
        <w:t xml:space="preserve">člen </w:t>
      </w:r>
      <w:r w:rsidR="00896275">
        <w:t>představenstva</w:t>
      </w:r>
      <w:r w:rsidR="00896275">
        <w:tab/>
      </w:r>
    </w:p>
    <w:p w14:paraId="17801C43" w14:textId="77777777" w:rsidR="00896275" w:rsidRDefault="00896275" w:rsidP="00710EF5">
      <w:pPr>
        <w:keepLines/>
        <w:tabs>
          <w:tab w:val="left" w:pos="0"/>
          <w:tab w:val="left" w:pos="4500"/>
        </w:tabs>
        <w:jc w:val="both"/>
      </w:pPr>
      <w:r>
        <w:t>ČEPRO, a.s.</w:t>
      </w:r>
      <w:r>
        <w:tab/>
      </w:r>
    </w:p>
    <w:p w14:paraId="22ABD048" w14:textId="1BAC0473" w:rsidR="00AD3AA4" w:rsidRDefault="00AD3AA4" w:rsidP="00AD3AA4">
      <w:pPr>
        <w:pStyle w:val="Odstavec111"/>
        <w:numPr>
          <w:ilvl w:val="0"/>
          <w:numId w:val="0"/>
        </w:numPr>
        <w:ind w:left="993"/>
        <w:rPr>
          <w:b/>
          <w:sz w:val="24"/>
          <w:szCs w:val="24"/>
        </w:rPr>
      </w:pPr>
      <w:r w:rsidRPr="00AD3AA4">
        <w:rPr>
          <w:b/>
          <w:sz w:val="24"/>
          <w:szCs w:val="24"/>
        </w:rPr>
        <w:lastRenderedPageBreak/>
        <w:t>Příloha č.</w:t>
      </w:r>
      <w:r w:rsidRPr="00AD3AA4">
        <w:rPr>
          <w:b/>
          <w:sz w:val="24"/>
          <w:szCs w:val="24"/>
        </w:rPr>
        <w:t xml:space="preserve"> </w:t>
      </w:r>
      <w:r w:rsidRPr="00AD3AA4">
        <w:rPr>
          <w:b/>
          <w:sz w:val="24"/>
          <w:szCs w:val="24"/>
        </w:rPr>
        <w:t>3</w:t>
      </w:r>
      <w:r w:rsidRPr="00AD3AA4">
        <w:rPr>
          <w:b/>
          <w:sz w:val="24"/>
          <w:szCs w:val="24"/>
        </w:rPr>
        <w:t xml:space="preserve"> - </w:t>
      </w:r>
      <w:r w:rsidRPr="00AD3AA4">
        <w:rPr>
          <w:b/>
          <w:sz w:val="24"/>
          <w:szCs w:val="24"/>
        </w:rPr>
        <w:t>Rozsah a technické podmínky poskytování služeb</w:t>
      </w:r>
    </w:p>
    <w:p w14:paraId="2BE88CD2" w14:textId="77777777" w:rsidR="00AD3AA4" w:rsidRDefault="00AD3AA4" w:rsidP="00AD3AA4">
      <w:pPr>
        <w:pStyle w:val="Odstavec111"/>
        <w:numPr>
          <w:ilvl w:val="0"/>
          <w:numId w:val="0"/>
        </w:numPr>
        <w:ind w:left="993"/>
        <w:rPr>
          <w:b/>
          <w:sz w:val="24"/>
          <w:szCs w:val="24"/>
        </w:rPr>
      </w:pPr>
    </w:p>
    <w:p w14:paraId="136F2FDB" w14:textId="77777777" w:rsidR="00AD3AA4" w:rsidRDefault="00AD3AA4" w:rsidP="00AD3AA4">
      <w:pPr>
        <w:pStyle w:val="Odstavec111"/>
        <w:numPr>
          <w:ilvl w:val="0"/>
          <w:numId w:val="0"/>
        </w:numPr>
        <w:ind w:left="993"/>
        <w:rPr>
          <w:b/>
          <w:sz w:val="24"/>
          <w:szCs w:val="24"/>
        </w:rPr>
      </w:pPr>
    </w:p>
    <w:p w14:paraId="2B8B96B0" w14:textId="77777777" w:rsidR="00AD3AA4" w:rsidRDefault="00AD3AA4" w:rsidP="00AD3AA4">
      <w:pPr>
        <w:pStyle w:val="Odstavec111"/>
        <w:numPr>
          <w:ilvl w:val="0"/>
          <w:numId w:val="0"/>
        </w:numPr>
        <w:ind w:left="993"/>
        <w:rPr>
          <w:b/>
          <w:sz w:val="24"/>
          <w:szCs w:val="24"/>
        </w:rPr>
      </w:pPr>
    </w:p>
    <w:p w14:paraId="2520A545" w14:textId="77777777" w:rsidR="00AD3AA4" w:rsidRDefault="00AD3AA4" w:rsidP="00AD3AA4">
      <w:pPr>
        <w:pStyle w:val="Odstavec111"/>
        <w:numPr>
          <w:ilvl w:val="0"/>
          <w:numId w:val="0"/>
        </w:numPr>
        <w:ind w:left="993"/>
        <w:rPr>
          <w:b/>
          <w:sz w:val="24"/>
          <w:szCs w:val="24"/>
        </w:rPr>
      </w:pPr>
    </w:p>
    <w:p w14:paraId="70711EE8" w14:textId="77777777" w:rsidR="00AD3AA4" w:rsidRDefault="00AD3AA4" w:rsidP="00AD3AA4">
      <w:pPr>
        <w:pStyle w:val="Odstavec111"/>
        <w:numPr>
          <w:ilvl w:val="0"/>
          <w:numId w:val="0"/>
        </w:numPr>
        <w:ind w:left="993"/>
        <w:rPr>
          <w:b/>
          <w:sz w:val="24"/>
          <w:szCs w:val="24"/>
        </w:rPr>
      </w:pPr>
    </w:p>
    <w:p w14:paraId="3EBB9820" w14:textId="77777777" w:rsidR="00AD3AA4" w:rsidRDefault="00AD3AA4" w:rsidP="00AD3AA4">
      <w:pPr>
        <w:pStyle w:val="Odstavec111"/>
        <w:numPr>
          <w:ilvl w:val="0"/>
          <w:numId w:val="0"/>
        </w:numPr>
        <w:ind w:left="993"/>
        <w:rPr>
          <w:b/>
          <w:sz w:val="24"/>
          <w:szCs w:val="24"/>
        </w:rPr>
      </w:pPr>
    </w:p>
    <w:p w14:paraId="3DC7E88E" w14:textId="77777777" w:rsidR="00AD3AA4" w:rsidRDefault="00AD3AA4" w:rsidP="00AD3AA4">
      <w:pPr>
        <w:pStyle w:val="Odstavec111"/>
        <w:numPr>
          <w:ilvl w:val="0"/>
          <w:numId w:val="0"/>
        </w:numPr>
        <w:ind w:left="993"/>
        <w:rPr>
          <w:b/>
          <w:sz w:val="24"/>
          <w:szCs w:val="24"/>
        </w:rPr>
      </w:pPr>
    </w:p>
    <w:p w14:paraId="39315CC3" w14:textId="77777777" w:rsidR="00AD3AA4" w:rsidRDefault="00AD3AA4" w:rsidP="00AD3AA4">
      <w:pPr>
        <w:pStyle w:val="Odstavec111"/>
        <w:numPr>
          <w:ilvl w:val="0"/>
          <w:numId w:val="0"/>
        </w:numPr>
        <w:ind w:left="993"/>
        <w:rPr>
          <w:b/>
          <w:sz w:val="24"/>
          <w:szCs w:val="24"/>
        </w:rPr>
      </w:pPr>
    </w:p>
    <w:p w14:paraId="35C08220" w14:textId="77777777" w:rsidR="00AD3AA4" w:rsidRDefault="00AD3AA4" w:rsidP="00AD3AA4">
      <w:pPr>
        <w:pStyle w:val="Odstavec111"/>
        <w:numPr>
          <w:ilvl w:val="0"/>
          <w:numId w:val="0"/>
        </w:numPr>
        <w:ind w:left="993"/>
        <w:rPr>
          <w:b/>
          <w:sz w:val="24"/>
          <w:szCs w:val="24"/>
        </w:rPr>
      </w:pPr>
    </w:p>
    <w:p w14:paraId="354CE4EF" w14:textId="77777777" w:rsidR="00AD3AA4" w:rsidRDefault="00AD3AA4" w:rsidP="00AD3AA4">
      <w:pPr>
        <w:pStyle w:val="Odstavec111"/>
        <w:numPr>
          <w:ilvl w:val="0"/>
          <w:numId w:val="0"/>
        </w:numPr>
        <w:ind w:left="993"/>
        <w:rPr>
          <w:b/>
          <w:sz w:val="24"/>
          <w:szCs w:val="24"/>
        </w:rPr>
      </w:pPr>
    </w:p>
    <w:p w14:paraId="61F78076" w14:textId="77777777" w:rsidR="00AD3AA4" w:rsidRDefault="00AD3AA4" w:rsidP="00AD3AA4">
      <w:pPr>
        <w:pStyle w:val="Odstavec111"/>
        <w:numPr>
          <w:ilvl w:val="0"/>
          <w:numId w:val="0"/>
        </w:numPr>
        <w:ind w:left="993"/>
        <w:rPr>
          <w:b/>
          <w:sz w:val="24"/>
          <w:szCs w:val="24"/>
        </w:rPr>
      </w:pPr>
    </w:p>
    <w:p w14:paraId="6F080E53" w14:textId="77777777" w:rsidR="00AD3AA4" w:rsidRDefault="00AD3AA4" w:rsidP="00AD3AA4">
      <w:pPr>
        <w:pStyle w:val="Odstavec111"/>
        <w:numPr>
          <w:ilvl w:val="0"/>
          <w:numId w:val="0"/>
        </w:numPr>
        <w:ind w:left="993"/>
        <w:rPr>
          <w:b/>
          <w:sz w:val="24"/>
          <w:szCs w:val="24"/>
        </w:rPr>
      </w:pPr>
    </w:p>
    <w:p w14:paraId="231A6FBA" w14:textId="77777777" w:rsidR="00AD3AA4" w:rsidRDefault="00AD3AA4" w:rsidP="00AD3AA4">
      <w:pPr>
        <w:pStyle w:val="Odstavec111"/>
        <w:numPr>
          <w:ilvl w:val="0"/>
          <w:numId w:val="0"/>
        </w:numPr>
        <w:ind w:left="993"/>
        <w:rPr>
          <w:b/>
          <w:sz w:val="24"/>
          <w:szCs w:val="24"/>
        </w:rPr>
      </w:pPr>
    </w:p>
    <w:p w14:paraId="483D09DD" w14:textId="77777777" w:rsidR="00AD3AA4" w:rsidRDefault="00AD3AA4" w:rsidP="00AD3AA4">
      <w:pPr>
        <w:pStyle w:val="Odstavec111"/>
        <w:numPr>
          <w:ilvl w:val="0"/>
          <w:numId w:val="0"/>
        </w:numPr>
        <w:ind w:left="993"/>
        <w:rPr>
          <w:b/>
          <w:sz w:val="24"/>
          <w:szCs w:val="24"/>
        </w:rPr>
      </w:pPr>
    </w:p>
    <w:p w14:paraId="68B02E36" w14:textId="77777777" w:rsidR="00AD3AA4" w:rsidRDefault="00AD3AA4" w:rsidP="00AD3AA4">
      <w:pPr>
        <w:pStyle w:val="Odstavec111"/>
        <w:numPr>
          <w:ilvl w:val="0"/>
          <w:numId w:val="0"/>
        </w:numPr>
        <w:ind w:left="993"/>
        <w:rPr>
          <w:b/>
          <w:sz w:val="24"/>
          <w:szCs w:val="24"/>
        </w:rPr>
      </w:pPr>
    </w:p>
    <w:p w14:paraId="49E9C008" w14:textId="77777777" w:rsidR="00AD3AA4" w:rsidRDefault="00AD3AA4" w:rsidP="00AD3AA4">
      <w:pPr>
        <w:pStyle w:val="Odstavec111"/>
        <w:numPr>
          <w:ilvl w:val="0"/>
          <w:numId w:val="0"/>
        </w:numPr>
        <w:ind w:left="993"/>
        <w:rPr>
          <w:b/>
          <w:sz w:val="24"/>
          <w:szCs w:val="24"/>
        </w:rPr>
      </w:pPr>
    </w:p>
    <w:p w14:paraId="2778DAC2" w14:textId="77777777" w:rsidR="00AD3AA4" w:rsidRDefault="00AD3AA4" w:rsidP="00AD3AA4">
      <w:pPr>
        <w:pStyle w:val="Odstavec111"/>
        <w:numPr>
          <w:ilvl w:val="0"/>
          <w:numId w:val="0"/>
        </w:numPr>
        <w:ind w:left="993"/>
        <w:rPr>
          <w:b/>
          <w:sz w:val="24"/>
          <w:szCs w:val="24"/>
        </w:rPr>
      </w:pPr>
    </w:p>
    <w:p w14:paraId="626D14DF" w14:textId="77777777" w:rsidR="00AD3AA4" w:rsidRDefault="00AD3AA4" w:rsidP="00AD3AA4">
      <w:pPr>
        <w:pStyle w:val="Odstavec111"/>
        <w:numPr>
          <w:ilvl w:val="0"/>
          <w:numId w:val="0"/>
        </w:numPr>
        <w:ind w:left="993"/>
        <w:rPr>
          <w:b/>
          <w:sz w:val="24"/>
          <w:szCs w:val="24"/>
        </w:rPr>
      </w:pPr>
    </w:p>
    <w:p w14:paraId="0DC6AB65" w14:textId="77777777" w:rsidR="00AD3AA4" w:rsidRDefault="00AD3AA4" w:rsidP="00AD3AA4">
      <w:pPr>
        <w:pStyle w:val="Odstavec111"/>
        <w:numPr>
          <w:ilvl w:val="0"/>
          <w:numId w:val="0"/>
        </w:numPr>
        <w:ind w:left="993"/>
        <w:rPr>
          <w:b/>
          <w:sz w:val="24"/>
          <w:szCs w:val="24"/>
        </w:rPr>
      </w:pPr>
    </w:p>
    <w:p w14:paraId="19AA0940" w14:textId="77777777" w:rsidR="00AD3AA4" w:rsidRDefault="00AD3AA4" w:rsidP="00AD3AA4">
      <w:pPr>
        <w:pStyle w:val="Odstavec111"/>
        <w:numPr>
          <w:ilvl w:val="0"/>
          <w:numId w:val="0"/>
        </w:numPr>
        <w:ind w:left="993"/>
        <w:rPr>
          <w:b/>
          <w:sz w:val="24"/>
          <w:szCs w:val="24"/>
        </w:rPr>
      </w:pPr>
    </w:p>
    <w:p w14:paraId="2B31A1A3" w14:textId="77777777" w:rsidR="00AD3AA4" w:rsidRDefault="00AD3AA4" w:rsidP="00AD3AA4">
      <w:pPr>
        <w:pStyle w:val="Odstavec111"/>
        <w:numPr>
          <w:ilvl w:val="0"/>
          <w:numId w:val="0"/>
        </w:numPr>
        <w:ind w:left="993"/>
        <w:rPr>
          <w:b/>
          <w:sz w:val="24"/>
          <w:szCs w:val="24"/>
        </w:rPr>
      </w:pPr>
    </w:p>
    <w:p w14:paraId="2A12A556" w14:textId="77777777" w:rsidR="00AD3AA4" w:rsidRDefault="00AD3AA4" w:rsidP="00AD3AA4">
      <w:pPr>
        <w:pStyle w:val="Odstavec111"/>
        <w:numPr>
          <w:ilvl w:val="0"/>
          <w:numId w:val="0"/>
        </w:numPr>
        <w:ind w:left="993"/>
        <w:rPr>
          <w:b/>
          <w:sz w:val="24"/>
          <w:szCs w:val="24"/>
        </w:rPr>
      </w:pPr>
    </w:p>
    <w:p w14:paraId="285D93C8" w14:textId="77777777" w:rsidR="00AD3AA4" w:rsidRDefault="00AD3AA4" w:rsidP="00AD3AA4">
      <w:pPr>
        <w:pStyle w:val="Odstavec111"/>
        <w:numPr>
          <w:ilvl w:val="0"/>
          <w:numId w:val="0"/>
        </w:numPr>
        <w:ind w:left="993"/>
        <w:rPr>
          <w:b/>
          <w:sz w:val="24"/>
          <w:szCs w:val="24"/>
        </w:rPr>
      </w:pPr>
    </w:p>
    <w:p w14:paraId="28FB3AB2" w14:textId="77777777" w:rsidR="00AD3AA4" w:rsidRDefault="00AD3AA4" w:rsidP="00AD3AA4">
      <w:pPr>
        <w:pStyle w:val="Odstavec111"/>
        <w:numPr>
          <w:ilvl w:val="0"/>
          <w:numId w:val="0"/>
        </w:numPr>
        <w:ind w:left="993"/>
        <w:rPr>
          <w:b/>
          <w:sz w:val="24"/>
          <w:szCs w:val="24"/>
        </w:rPr>
      </w:pPr>
    </w:p>
    <w:p w14:paraId="49078CBD" w14:textId="77777777" w:rsidR="00AD3AA4" w:rsidRDefault="00AD3AA4" w:rsidP="00AD3AA4">
      <w:pPr>
        <w:pStyle w:val="Odstavec111"/>
        <w:numPr>
          <w:ilvl w:val="0"/>
          <w:numId w:val="0"/>
        </w:numPr>
        <w:ind w:left="993"/>
        <w:rPr>
          <w:b/>
          <w:sz w:val="24"/>
          <w:szCs w:val="24"/>
        </w:rPr>
      </w:pPr>
    </w:p>
    <w:p w14:paraId="41AF12D7" w14:textId="77777777" w:rsidR="00AD3AA4" w:rsidRDefault="00AD3AA4" w:rsidP="00AD3AA4">
      <w:pPr>
        <w:pStyle w:val="Odstavec111"/>
        <w:numPr>
          <w:ilvl w:val="0"/>
          <w:numId w:val="0"/>
        </w:numPr>
        <w:ind w:left="993"/>
        <w:rPr>
          <w:b/>
          <w:sz w:val="24"/>
          <w:szCs w:val="24"/>
        </w:rPr>
      </w:pPr>
    </w:p>
    <w:p w14:paraId="74729652" w14:textId="77777777" w:rsidR="00AD3AA4" w:rsidRDefault="00AD3AA4" w:rsidP="00AD3AA4">
      <w:pPr>
        <w:pStyle w:val="Odstavec111"/>
        <w:numPr>
          <w:ilvl w:val="0"/>
          <w:numId w:val="0"/>
        </w:numPr>
        <w:ind w:left="993"/>
        <w:rPr>
          <w:b/>
          <w:sz w:val="24"/>
          <w:szCs w:val="24"/>
        </w:rPr>
      </w:pPr>
    </w:p>
    <w:p w14:paraId="6AFDCE48" w14:textId="77777777" w:rsidR="00AD3AA4" w:rsidRDefault="00AD3AA4" w:rsidP="00AD3AA4">
      <w:pPr>
        <w:pStyle w:val="Odstavec111"/>
        <w:numPr>
          <w:ilvl w:val="0"/>
          <w:numId w:val="0"/>
        </w:numPr>
        <w:ind w:left="993"/>
        <w:rPr>
          <w:b/>
          <w:sz w:val="24"/>
          <w:szCs w:val="24"/>
        </w:rPr>
      </w:pPr>
    </w:p>
    <w:p w14:paraId="25DFA229" w14:textId="77777777" w:rsidR="00AD3AA4" w:rsidRDefault="00AD3AA4" w:rsidP="00AD3AA4">
      <w:pPr>
        <w:pStyle w:val="Odstavec111"/>
        <w:numPr>
          <w:ilvl w:val="0"/>
          <w:numId w:val="0"/>
        </w:numPr>
        <w:ind w:left="993"/>
        <w:rPr>
          <w:b/>
          <w:sz w:val="24"/>
          <w:szCs w:val="24"/>
        </w:rPr>
      </w:pPr>
    </w:p>
    <w:p w14:paraId="0F5CB811" w14:textId="77777777" w:rsidR="00AD3AA4" w:rsidRDefault="00AD3AA4" w:rsidP="00AD3AA4">
      <w:pPr>
        <w:pStyle w:val="Odstavec111"/>
        <w:numPr>
          <w:ilvl w:val="0"/>
          <w:numId w:val="0"/>
        </w:numPr>
        <w:ind w:left="993"/>
        <w:rPr>
          <w:b/>
          <w:sz w:val="24"/>
          <w:szCs w:val="24"/>
        </w:rPr>
      </w:pPr>
    </w:p>
    <w:p w14:paraId="730E2E5A" w14:textId="77777777" w:rsidR="00AD3AA4" w:rsidRDefault="00AD3AA4" w:rsidP="00AD3AA4">
      <w:pPr>
        <w:pStyle w:val="Odstavec111"/>
        <w:numPr>
          <w:ilvl w:val="0"/>
          <w:numId w:val="0"/>
        </w:numPr>
        <w:ind w:left="993"/>
        <w:rPr>
          <w:b/>
          <w:sz w:val="24"/>
          <w:szCs w:val="24"/>
        </w:rPr>
      </w:pPr>
    </w:p>
    <w:p w14:paraId="02152C28" w14:textId="77777777" w:rsidR="00AD3AA4" w:rsidRDefault="00AD3AA4" w:rsidP="00AD3AA4">
      <w:pPr>
        <w:pStyle w:val="Odstavec111"/>
        <w:numPr>
          <w:ilvl w:val="0"/>
          <w:numId w:val="0"/>
        </w:numPr>
        <w:ind w:left="993"/>
        <w:rPr>
          <w:b/>
          <w:sz w:val="24"/>
          <w:szCs w:val="24"/>
        </w:rPr>
      </w:pPr>
    </w:p>
    <w:p w14:paraId="014BBEF2" w14:textId="77777777" w:rsidR="00AD3AA4" w:rsidRDefault="00AD3AA4" w:rsidP="00AD3AA4">
      <w:pPr>
        <w:pStyle w:val="Odstavec111"/>
        <w:numPr>
          <w:ilvl w:val="0"/>
          <w:numId w:val="0"/>
        </w:numPr>
        <w:ind w:left="993"/>
        <w:rPr>
          <w:b/>
          <w:sz w:val="24"/>
          <w:szCs w:val="24"/>
        </w:rPr>
      </w:pPr>
    </w:p>
    <w:p w14:paraId="51E8F72C" w14:textId="77777777" w:rsidR="00AD3AA4" w:rsidRDefault="00AD3AA4" w:rsidP="00AD3AA4">
      <w:pPr>
        <w:pStyle w:val="Odstavec111"/>
        <w:numPr>
          <w:ilvl w:val="0"/>
          <w:numId w:val="0"/>
        </w:numPr>
        <w:ind w:left="993"/>
        <w:rPr>
          <w:b/>
          <w:sz w:val="24"/>
          <w:szCs w:val="24"/>
        </w:rPr>
      </w:pPr>
    </w:p>
    <w:p w14:paraId="715F38BA" w14:textId="77777777" w:rsidR="00AD3AA4" w:rsidRPr="00AD3AA4" w:rsidRDefault="00AD3AA4" w:rsidP="00AD3AA4">
      <w:pPr>
        <w:pStyle w:val="Odstavec111"/>
        <w:numPr>
          <w:ilvl w:val="0"/>
          <w:numId w:val="0"/>
        </w:numPr>
        <w:ind w:left="993"/>
        <w:rPr>
          <w:b/>
          <w:sz w:val="24"/>
          <w:szCs w:val="24"/>
        </w:rPr>
      </w:pPr>
    </w:p>
    <w:p w14:paraId="28C8E94B" w14:textId="2472D162" w:rsidR="000D7809" w:rsidRPr="00AD3AA4" w:rsidRDefault="00AD3AA4" w:rsidP="00AD3AA4">
      <w:pPr>
        <w:jc w:val="center"/>
        <w:rPr>
          <w:b/>
          <w:sz w:val="24"/>
          <w:szCs w:val="24"/>
        </w:rPr>
      </w:pPr>
      <w:r>
        <w:rPr>
          <w:b/>
          <w:sz w:val="24"/>
          <w:szCs w:val="24"/>
        </w:rPr>
        <w:t xml:space="preserve">Příloha č. 4 - </w:t>
      </w:r>
      <w:bookmarkStart w:id="8" w:name="_GoBack"/>
      <w:bookmarkEnd w:id="8"/>
      <w:r w:rsidRPr="00AD3AA4">
        <w:rPr>
          <w:b/>
          <w:sz w:val="24"/>
          <w:szCs w:val="24"/>
        </w:rPr>
        <w:t>VOP Poskytovatele</w:t>
      </w:r>
    </w:p>
    <w:sectPr w:rsidR="000D7809" w:rsidRPr="00AD3AA4" w:rsidSect="0034506B">
      <w:headerReference w:type="default" r:id="rId11"/>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04267C" w14:textId="77777777" w:rsidR="00925B50" w:rsidRDefault="00925B50">
      <w:r>
        <w:separator/>
      </w:r>
    </w:p>
    <w:p w14:paraId="424539E4" w14:textId="77777777" w:rsidR="00925B50" w:rsidRDefault="00925B50"/>
  </w:endnote>
  <w:endnote w:type="continuationSeparator" w:id="0">
    <w:p w14:paraId="1D81667B" w14:textId="77777777" w:rsidR="00925B50" w:rsidRDefault="00925B50">
      <w:r>
        <w:continuationSeparator/>
      </w:r>
    </w:p>
    <w:p w14:paraId="08453C00" w14:textId="77777777" w:rsidR="00925B50" w:rsidRDefault="00925B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B16DAC" w14:textId="77777777" w:rsidR="00925B50" w:rsidRDefault="00925B50">
      <w:r>
        <w:separator/>
      </w:r>
    </w:p>
    <w:p w14:paraId="2AC9319B" w14:textId="77777777" w:rsidR="00925B50" w:rsidRDefault="00925B50"/>
  </w:footnote>
  <w:footnote w:type="continuationSeparator" w:id="0">
    <w:p w14:paraId="02BD3B4F" w14:textId="77777777" w:rsidR="00925B50" w:rsidRDefault="00925B50">
      <w:r>
        <w:continuationSeparator/>
      </w:r>
    </w:p>
    <w:p w14:paraId="3098ED56" w14:textId="77777777" w:rsidR="00925B50" w:rsidRDefault="00925B5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C48FF1" w14:textId="77777777" w:rsidR="001C6306" w:rsidRDefault="001C6306" w:rsidP="00515FBE">
    <w:pPr>
      <w:pStyle w:val="Zhlav"/>
      <w:rPr>
        <w:rStyle w:val="slostrnky"/>
        <w:sz w:val="16"/>
        <w:szCs w:val="16"/>
      </w:rPr>
    </w:pPr>
    <w:r w:rsidRPr="00324977">
      <w:rPr>
        <w:sz w:val="16"/>
        <w:szCs w:val="16"/>
      </w:rPr>
      <w:t>ČEPRO, a. s.</w:t>
    </w:r>
    <w:r w:rsidRPr="00324977">
      <w:rPr>
        <w:sz w:val="16"/>
        <w:szCs w:val="16"/>
      </w:rPr>
      <w:tab/>
    </w:r>
    <w:r>
      <w:rPr>
        <w:sz w:val="16"/>
        <w:szCs w:val="16"/>
      </w:rPr>
      <w:t>S</w:t>
    </w:r>
    <w:r w:rsidRPr="00953200">
      <w:rPr>
        <w:sz w:val="16"/>
        <w:szCs w:val="16"/>
      </w:rPr>
      <w:t>mlouva o poskytování telekomunikačních služeb a komunikačních linek</w:t>
    </w:r>
    <w:r w:rsidRPr="00324977">
      <w:rPr>
        <w:sz w:val="16"/>
        <w:szCs w:val="16"/>
      </w:rPr>
      <w:tab/>
      <w:t xml:space="preserve">strana </w:t>
    </w:r>
    <w:r w:rsidRPr="00324977">
      <w:rPr>
        <w:rStyle w:val="slostrnky"/>
        <w:sz w:val="16"/>
        <w:szCs w:val="16"/>
      </w:rPr>
      <w:fldChar w:fldCharType="begin"/>
    </w:r>
    <w:r w:rsidRPr="00324977">
      <w:rPr>
        <w:rStyle w:val="slostrnky"/>
        <w:sz w:val="16"/>
        <w:szCs w:val="16"/>
      </w:rPr>
      <w:instrText xml:space="preserve"> PAGE </w:instrText>
    </w:r>
    <w:r w:rsidRPr="00324977">
      <w:rPr>
        <w:rStyle w:val="slostrnky"/>
        <w:sz w:val="16"/>
        <w:szCs w:val="16"/>
      </w:rPr>
      <w:fldChar w:fldCharType="separate"/>
    </w:r>
    <w:r w:rsidR="00AD3AA4">
      <w:rPr>
        <w:rStyle w:val="slostrnky"/>
        <w:noProof/>
        <w:sz w:val="16"/>
        <w:szCs w:val="16"/>
      </w:rPr>
      <w:t>1</w:t>
    </w:r>
    <w:r w:rsidRPr="00324977">
      <w:rPr>
        <w:rStyle w:val="slostrnky"/>
        <w:sz w:val="16"/>
        <w:szCs w:val="16"/>
      </w:rPr>
      <w:fldChar w:fldCharType="end"/>
    </w:r>
    <w:r w:rsidRPr="00324977">
      <w:rPr>
        <w:rStyle w:val="slostrnky"/>
        <w:sz w:val="16"/>
        <w:szCs w:val="16"/>
      </w:rPr>
      <w:t>/</w:t>
    </w:r>
    <w:r w:rsidRPr="00324977">
      <w:rPr>
        <w:rStyle w:val="slostrnky"/>
        <w:sz w:val="16"/>
        <w:szCs w:val="16"/>
      </w:rPr>
      <w:fldChar w:fldCharType="begin"/>
    </w:r>
    <w:r w:rsidRPr="00324977">
      <w:rPr>
        <w:rStyle w:val="slostrnky"/>
        <w:sz w:val="16"/>
        <w:szCs w:val="16"/>
      </w:rPr>
      <w:instrText xml:space="preserve"> NUMPAGES </w:instrText>
    </w:r>
    <w:r w:rsidRPr="00324977">
      <w:rPr>
        <w:rStyle w:val="slostrnky"/>
        <w:sz w:val="16"/>
        <w:szCs w:val="16"/>
      </w:rPr>
      <w:fldChar w:fldCharType="separate"/>
    </w:r>
    <w:r w:rsidR="00AD3AA4">
      <w:rPr>
        <w:rStyle w:val="slostrnky"/>
        <w:noProof/>
        <w:sz w:val="16"/>
        <w:szCs w:val="16"/>
      </w:rPr>
      <w:t>17</w:t>
    </w:r>
    <w:r w:rsidRPr="00324977">
      <w:rPr>
        <w:rStyle w:val="slostrnky"/>
        <w:sz w:val="16"/>
        <w:szCs w:val="16"/>
      </w:rPr>
      <w:fldChar w:fldCharType="end"/>
    </w:r>
  </w:p>
  <w:p w14:paraId="7BD2F879" w14:textId="77777777" w:rsidR="001C6306" w:rsidRPr="00B5159C" w:rsidRDefault="001C6306" w:rsidP="00515FBE">
    <w:pPr>
      <w:pStyle w:val="Zhlav"/>
      <w:pBdr>
        <w:bottom w:val="single" w:sz="4" w:space="1" w:color="auto"/>
      </w:pBdr>
      <w:rPr>
        <w:rStyle w:val="slostrnky"/>
        <w:sz w:val="16"/>
        <w:szCs w:val="16"/>
      </w:rPr>
    </w:pPr>
    <w:r>
      <w:rPr>
        <w:rStyle w:val="slostrnky"/>
        <w:sz w:val="16"/>
        <w:szCs w:val="16"/>
      </w:rPr>
      <w:t>349/19/OCN</w:t>
    </w:r>
    <w:r>
      <w:rPr>
        <w:rStyle w:val="slostrnky"/>
        <w:sz w:val="16"/>
        <w:szCs w:val="16"/>
      </w:rPr>
      <w:tab/>
    </w:r>
  </w:p>
  <w:p w14:paraId="679337AF" w14:textId="77777777" w:rsidR="001C6306" w:rsidRDefault="001C630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061753"/>
    <w:multiLevelType w:val="hybridMultilevel"/>
    <w:tmpl w:val="F9A266D8"/>
    <w:lvl w:ilvl="0" w:tplc="04050017">
      <w:start w:val="1"/>
      <w:numFmt w:val="lowerLetter"/>
      <w:lvlText w:val="%1)"/>
      <w:lvlJc w:val="left"/>
      <w:pPr>
        <w:ind w:left="1294" w:hanging="360"/>
      </w:pPr>
    </w:lvl>
    <w:lvl w:ilvl="1" w:tplc="04050019" w:tentative="1">
      <w:start w:val="1"/>
      <w:numFmt w:val="lowerLetter"/>
      <w:lvlText w:val="%2."/>
      <w:lvlJc w:val="left"/>
      <w:pPr>
        <w:ind w:left="2014" w:hanging="360"/>
      </w:pPr>
    </w:lvl>
    <w:lvl w:ilvl="2" w:tplc="0405001B" w:tentative="1">
      <w:start w:val="1"/>
      <w:numFmt w:val="lowerRoman"/>
      <w:lvlText w:val="%3."/>
      <w:lvlJc w:val="right"/>
      <w:pPr>
        <w:ind w:left="2734" w:hanging="180"/>
      </w:pPr>
    </w:lvl>
    <w:lvl w:ilvl="3" w:tplc="0405000F" w:tentative="1">
      <w:start w:val="1"/>
      <w:numFmt w:val="decimal"/>
      <w:lvlText w:val="%4."/>
      <w:lvlJc w:val="left"/>
      <w:pPr>
        <w:ind w:left="3454" w:hanging="360"/>
      </w:pPr>
    </w:lvl>
    <w:lvl w:ilvl="4" w:tplc="04050019" w:tentative="1">
      <w:start w:val="1"/>
      <w:numFmt w:val="lowerLetter"/>
      <w:lvlText w:val="%5."/>
      <w:lvlJc w:val="left"/>
      <w:pPr>
        <w:ind w:left="4174" w:hanging="360"/>
      </w:pPr>
    </w:lvl>
    <w:lvl w:ilvl="5" w:tplc="0405001B" w:tentative="1">
      <w:start w:val="1"/>
      <w:numFmt w:val="lowerRoman"/>
      <w:lvlText w:val="%6."/>
      <w:lvlJc w:val="right"/>
      <w:pPr>
        <w:ind w:left="4894" w:hanging="180"/>
      </w:pPr>
    </w:lvl>
    <w:lvl w:ilvl="6" w:tplc="0405000F" w:tentative="1">
      <w:start w:val="1"/>
      <w:numFmt w:val="decimal"/>
      <w:lvlText w:val="%7."/>
      <w:lvlJc w:val="left"/>
      <w:pPr>
        <w:ind w:left="5614" w:hanging="360"/>
      </w:pPr>
    </w:lvl>
    <w:lvl w:ilvl="7" w:tplc="04050019" w:tentative="1">
      <w:start w:val="1"/>
      <w:numFmt w:val="lowerLetter"/>
      <w:lvlText w:val="%8."/>
      <w:lvlJc w:val="left"/>
      <w:pPr>
        <w:ind w:left="6334" w:hanging="360"/>
      </w:pPr>
    </w:lvl>
    <w:lvl w:ilvl="8" w:tplc="0405001B" w:tentative="1">
      <w:start w:val="1"/>
      <w:numFmt w:val="lowerRoman"/>
      <w:lvlText w:val="%9."/>
      <w:lvlJc w:val="right"/>
      <w:pPr>
        <w:ind w:left="7054" w:hanging="180"/>
      </w:pPr>
    </w:lvl>
  </w:abstractNum>
  <w:abstractNum w:abstractNumId="1">
    <w:nsid w:val="1D5F739A"/>
    <w:multiLevelType w:val="hybridMultilevel"/>
    <w:tmpl w:val="46162D3A"/>
    <w:lvl w:ilvl="0" w:tplc="04050001">
      <w:start w:val="1"/>
      <w:numFmt w:val="bullet"/>
      <w:lvlText w:val=""/>
      <w:lvlJc w:val="left"/>
      <w:pPr>
        <w:ind w:left="1294" w:hanging="360"/>
      </w:pPr>
      <w:rPr>
        <w:rFonts w:ascii="Symbol" w:hAnsi="Symbol" w:hint="default"/>
      </w:rPr>
    </w:lvl>
    <w:lvl w:ilvl="1" w:tplc="04050003" w:tentative="1">
      <w:start w:val="1"/>
      <w:numFmt w:val="bullet"/>
      <w:lvlText w:val="o"/>
      <w:lvlJc w:val="left"/>
      <w:pPr>
        <w:ind w:left="2014" w:hanging="360"/>
      </w:pPr>
      <w:rPr>
        <w:rFonts w:ascii="Courier New" w:hAnsi="Courier New" w:cs="Courier New" w:hint="default"/>
      </w:rPr>
    </w:lvl>
    <w:lvl w:ilvl="2" w:tplc="04050005" w:tentative="1">
      <w:start w:val="1"/>
      <w:numFmt w:val="bullet"/>
      <w:lvlText w:val=""/>
      <w:lvlJc w:val="left"/>
      <w:pPr>
        <w:ind w:left="2734" w:hanging="360"/>
      </w:pPr>
      <w:rPr>
        <w:rFonts w:ascii="Wingdings" w:hAnsi="Wingdings" w:hint="default"/>
      </w:rPr>
    </w:lvl>
    <w:lvl w:ilvl="3" w:tplc="04050001" w:tentative="1">
      <w:start w:val="1"/>
      <w:numFmt w:val="bullet"/>
      <w:lvlText w:val=""/>
      <w:lvlJc w:val="left"/>
      <w:pPr>
        <w:ind w:left="3454" w:hanging="360"/>
      </w:pPr>
      <w:rPr>
        <w:rFonts w:ascii="Symbol" w:hAnsi="Symbol" w:hint="default"/>
      </w:rPr>
    </w:lvl>
    <w:lvl w:ilvl="4" w:tplc="04050003" w:tentative="1">
      <w:start w:val="1"/>
      <w:numFmt w:val="bullet"/>
      <w:lvlText w:val="o"/>
      <w:lvlJc w:val="left"/>
      <w:pPr>
        <w:ind w:left="4174" w:hanging="360"/>
      </w:pPr>
      <w:rPr>
        <w:rFonts w:ascii="Courier New" w:hAnsi="Courier New" w:cs="Courier New" w:hint="default"/>
      </w:rPr>
    </w:lvl>
    <w:lvl w:ilvl="5" w:tplc="04050005" w:tentative="1">
      <w:start w:val="1"/>
      <w:numFmt w:val="bullet"/>
      <w:lvlText w:val=""/>
      <w:lvlJc w:val="left"/>
      <w:pPr>
        <w:ind w:left="4894" w:hanging="360"/>
      </w:pPr>
      <w:rPr>
        <w:rFonts w:ascii="Wingdings" w:hAnsi="Wingdings" w:hint="default"/>
      </w:rPr>
    </w:lvl>
    <w:lvl w:ilvl="6" w:tplc="04050001" w:tentative="1">
      <w:start w:val="1"/>
      <w:numFmt w:val="bullet"/>
      <w:lvlText w:val=""/>
      <w:lvlJc w:val="left"/>
      <w:pPr>
        <w:ind w:left="5614" w:hanging="360"/>
      </w:pPr>
      <w:rPr>
        <w:rFonts w:ascii="Symbol" w:hAnsi="Symbol" w:hint="default"/>
      </w:rPr>
    </w:lvl>
    <w:lvl w:ilvl="7" w:tplc="04050003" w:tentative="1">
      <w:start w:val="1"/>
      <w:numFmt w:val="bullet"/>
      <w:lvlText w:val="o"/>
      <w:lvlJc w:val="left"/>
      <w:pPr>
        <w:ind w:left="6334" w:hanging="360"/>
      </w:pPr>
      <w:rPr>
        <w:rFonts w:ascii="Courier New" w:hAnsi="Courier New" w:cs="Courier New" w:hint="default"/>
      </w:rPr>
    </w:lvl>
    <w:lvl w:ilvl="8" w:tplc="04050005" w:tentative="1">
      <w:start w:val="1"/>
      <w:numFmt w:val="bullet"/>
      <w:lvlText w:val=""/>
      <w:lvlJc w:val="left"/>
      <w:pPr>
        <w:ind w:left="7054" w:hanging="360"/>
      </w:pPr>
      <w:rPr>
        <w:rFonts w:ascii="Wingdings" w:hAnsi="Wingdings" w:hint="default"/>
      </w:rPr>
    </w:lvl>
  </w:abstractNum>
  <w:abstractNum w:abstractNumId="2">
    <w:nsid w:val="22CA6A2B"/>
    <w:multiLevelType w:val="hybridMultilevel"/>
    <w:tmpl w:val="96A83ECE"/>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nsid w:val="251311A7"/>
    <w:multiLevelType w:val="hybridMultilevel"/>
    <w:tmpl w:val="E486845E"/>
    <w:lvl w:ilvl="0" w:tplc="04050017">
      <w:start w:val="1"/>
      <w:numFmt w:val="lowerLetter"/>
      <w:lvlText w:val="%1)"/>
      <w:lvlJc w:val="left"/>
      <w:pPr>
        <w:ind w:left="1294" w:hanging="360"/>
      </w:pPr>
    </w:lvl>
    <w:lvl w:ilvl="1" w:tplc="04050019" w:tentative="1">
      <w:start w:val="1"/>
      <w:numFmt w:val="lowerLetter"/>
      <w:lvlText w:val="%2."/>
      <w:lvlJc w:val="left"/>
      <w:pPr>
        <w:ind w:left="2014" w:hanging="360"/>
      </w:pPr>
    </w:lvl>
    <w:lvl w:ilvl="2" w:tplc="0405001B" w:tentative="1">
      <w:start w:val="1"/>
      <w:numFmt w:val="lowerRoman"/>
      <w:lvlText w:val="%3."/>
      <w:lvlJc w:val="right"/>
      <w:pPr>
        <w:ind w:left="2734" w:hanging="180"/>
      </w:pPr>
    </w:lvl>
    <w:lvl w:ilvl="3" w:tplc="0405000F" w:tentative="1">
      <w:start w:val="1"/>
      <w:numFmt w:val="decimal"/>
      <w:lvlText w:val="%4."/>
      <w:lvlJc w:val="left"/>
      <w:pPr>
        <w:ind w:left="3454" w:hanging="360"/>
      </w:pPr>
    </w:lvl>
    <w:lvl w:ilvl="4" w:tplc="04050019" w:tentative="1">
      <w:start w:val="1"/>
      <w:numFmt w:val="lowerLetter"/>
      <w:lvlText w:val="%5."/>
      <w:lvlJc w:val="left"/>
      <w:pPr>
        <w:ind w:left="4174" w:hanging="360"/>
      </w:pPr>
    </w:lvl>
    <w:lvl w:ilvl="5" w:tplc="0405001B" w:tentative="1">
      <w:start w:val="1"/>
      <w:numFmt w:val="lowerRoman"/>
      <w:lvlText w:val="%6."/>
      <w:lvlJc w:val="right"/>
      <w:pPr>
        <w:ind w:left="4894" w:hanging="180"/>
      </w:pPr>
    </w:lvl>
    <w:lvl w:ilvl="6" w:tplc="0405000F" w:tentative="1">
      <w:start w:val="1"/>
      <w:numFmt w:val="decimal"/>
      <w:lvlText w:val="%7."/>
      <w:lvlJc w:val="left"/>
      <w:pPr>
        <w:ind w:left="5614" w:hanging="360"/>
      </w:pPr>
    </w:lvl>
    <w:lvl w:ilvl="7" w:tplc="04050019" w:tentative="1">
      <w:start w:val="1"/>
      <w:numFmt w:val="lowerLetter"/>
      <w:lvlText w:val="%8."/>
      <w:lvlJc w:val="left"/>
      <w:pPr>
        <w:ind w:left="6334" w:hanging="360"/>
      </w:pPr>
    </w:lvl>
    <w:lvl w:ilvl="8" w:tplc="0405001B" w:tentative="1">
      <w:start w:val="1"/>
      <w:numFmt w:val="lowerRoman"/>
      <w:lvlText w:val="%9."/>
      <w:lvlJc w:val="right"/>
      <w:pPr>
        <w:ind w:left="7054" w:hanging="180"/>
      </w:pPr>
    </w:lvl>
  </w:abstractNum>
  <w:abstractNum w:abstractNumId="4">
    <w:nsid w:val="25671F4C"/>
    <w:multiLevelType w:val="hybridMultilevel"/>
    <w:tmpl w:val="CBAC277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EE96518"/>
    <w:multiLevelType w:val="hybridMultilevel"/>
    <w:tmpl w:val="3A567F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7">
    <w:nsid w:val="36522DB0"/>
    <w:multiLevelType w:val="multilevel"/>
    <w:tmpl w:val="B57E4062"/>
    <w:lvl w:ilvl="0">
      <w:start w:val="1"/>
      <w:numFmt w:val="decimal"/>
      <w:lvlText w:val="%1."/>
      <w:lvlJc w:val="left"/>
      <w:pPr>
        <w:tabs>
          <w:tab w:val="num" w:pos="360"/>
        </w:tabs>
        <w:ind w:left="360" w:hanging="360"/>
      </w:pPr>
      <w:rPr>
        <w:rFonts w:ascii="Arial" w:hAnsi="Arial" w:hint="default"/>
        <w:b/>
        <w:i w:val="0"/>
        <w:sz w:val="22"/>
        <w:szCs w:val="22"/>
      </w:rPr>
    </w:lvl>
    <w:lvl w:ilvl="1">
      <w:start w:val="1"/>
      <w:numFmt w:val="decimal"/>
      <w:pStyle w:val="Nadpis3"/>
      <w:isLgl/>
      <w:lvlText w:val="%1.%2"/>
      <w:lvlJc w:val="left"/>
      <w:pPr>
        <w:tabs>
          <w:tab w:val="num" w:pos="480"/>
        </w:tabs>
        <w:ind w:left="480" w:hanging="480"/>
      </w:pPr>
      <w:rPr>
        <w:rFonts w:ascii="Arial" w:hAnsi="Arial" w:cs="Times New Roman" w:hint="default"/>
        <w:b w:val="0"/>
        <w:i w:val="0"/>
        <w:sz w:val="20"/>
        <w:szCs w:val="20"/>
      </w:rPr>
    </w:lvl>
    <w:lvl w:ilvl="2">
      <w:start w:val="1"/>
      <w:numFmt w:val="decimal"/>
      <w:isLgl/>
      <w:lvlText w:val="%1.%2.%3"/>
      <w:lvlJc w:val="left"/>
      <w:pPr>
        <w:tabs>
          <w:tab w:val="num" w:pos="720"/>
        </w:tabs>
        <w:ind w:left="720" w:hanging="720"/>
      </w:pPr>
      <w:rPr>
        <w:rFonts w:ascii="Arial" w:hAnsi="Arial" w:hint="default"/>
        <w:b w:val="0"/>
        <w:i w:val="0"/>
        <w:sz w:val="20"/>
        <w:szCs w:val="2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nsid w:val="38990FA7"/>
    <w:multiLevelType w:val="hybridMultilevel"/>
    <w:tmpl w:val="524A3E5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407C1B85"/>
    <w:multiLevelType w:val="hybridMultilevel"/>
    <w:tmpl w:val="BC78F8D0"/>
    <w:lvl w:ilvl="0" w:tplc="6278F05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4B7A591B"/>
    <w:multiLevelType w:val="multilevel"/>
    <w:tmpl w:val="67B4045C"/>
    <w:lvl w:ilvl="0">
      <w:start w:val="1"/>
      <w:numFmt w:val="decimal"/>
      <w:pStyle w:val="Nadpis2"/>
      <w:lvlText w:val="%1."/>
      <w:lvlJc w:val="left"/>
      <w:pPr>
        <w:tabs>
          <w:tab w:val="num" w:pos="644"/>
        </w:tabs>
        <w:ind w:left="644" w:hanging="360"/>
      </w:pPr>
      <w:rPr>
        <w:rFonts w:hint="default"/>
        <w:b/>
        <w:i w:val="0"/>
        <w:sz w:val="22"/>
        <w:szCs w:val="22"/>
      </w:rPr>
    </w:lvl>
    <w:lvl w:ilvl="1">
      <w:start w:val="1"/>
      <w:numFmt w:val="decimal"/>
      <w:pStyle w:val="Odstavec11"/>
      <w:lvlText w:val="%1.%2."/>
      <w:lvlJc w:val="left"/>
      <w:pPr>
        <w:tabs>
          <w:tab w:val="num" w:pos="574"/>
        </w:tabs>
        <w:ind w:left="574" w:hanging="432"/>
      </w:pPr>
      <w:rPr>
        <w:rFonts w:ascii="Arial" w:hAnsi="Arial" w:hint="default"/>
        <w:b w:val="0"/>
        <w:i w:val="0"/>
        <w:sz w:val="20"/>
        <w:szCs w:val="20"/>
      </w:rPr>
    </w:lvl>
    <w:lvl w:ilvl="2">
      <w:start w:val="1"/>
      <w:numFmt w:val="decimal"/>
      <w:pStyle w:val="Odstavec111"/>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12">
    <w:nsid w:val="4CB037F0"/>
    <w:multiLevelType w:val="hybridMultilevel"/>
    <w:tmpl w:val="C91E27A4"/>
    <w:lvl w:ilvl="0" w:tplc="28A22D86">
      <w:start w:val="1"/>
      <w:numFmt w:val="lowerLetter"/>
      <w:lvlText w:val="%1)"/>
      <w:lvlJc w:val="left"/>
      <w:pPr>
        <w:ind w:left="934" w:hanging="360"/>
      </w:pPr>
      <w:rPr>
        <w:rFonts w:hint="default"/>
      </w:rPr>
    </w:lvl>
    <w:lvl w:ilvl="1" w:tplc="04050019" w:tentative="1">
      <w:start w:val="1"/>
      <w:numFmt w:val="lowerLetter"/>
      <w:lvlText w:val="%2."/>
      <w:lvlJc w:val="left"/>
      <w:pPr>
        <w:ind w:left="1654" w:hanging="360"/>
      </w:pPr>
    </w:lvl>
    <w:lvl w:ilvl="2" w:tplc="0405001B" w:tentative="1">
      <w:start w:val="1"/>
      <w:numFmt w:val="lowerRoman"/>
      <w:lvlText w:val="%3."/>
      <w:lvlJc w:val="right"/>
      <w:pPr>
        <w:ind w:left="2374" w:hanging="180"/>
      </w:pPr>
    </w:lvl>
    <w:lvl w:ilvl="3" w:tplc="0405000F" w:tentative="1">
      <w:start w:val="1"/>
      <w:numFmt w:val="decimal"/>
      <w:lvlText w:val="%4."/>
      <w:lvlJc w:val="left"/>
      <w:pPr>
        <w:ind w:left="3094" w:hanging="360"/>
      </w:pPr>
    </w:lvl>
    <w:lvl w:ilvl="4" w:tplc="04050019" w:tentative="1">
      <w:start w:val="1"/>
      <w:numFmt w:val="lowerLetter"/>
      <w:lvlText w:val="%5."/>
      <w:lvlJc w:val="left"/>
      <w:pPr>
        <w:ind w:left="3814" w:hanging="360"/>
      </w:pPr>
    </w:lvl>
    <w:lvl w:ilvl="5" w:tplc="0405001B" w:tentative="1">
      <w:start w:val="1"/>
      <w:numFmt w:val="lowerRoman"/>
      <w:lvlText w:val="%6."/>
      <w:lvlJc w:val="right"/>
      <w:pPr>
        <w:ind w:left="4534" w:hanging="180"/>
      </w:pPr>
    </w:lvl>
    <w:lvl w:ilvl="6" w:tplc="0405000F" w:tentative="1">
      <w:start w:val="1"/>
      <w:numFmt w:val="decimal"/>
      <w:lvlText w:val="%7."/>
      <w:lvlJc w:val="left"/>
      <w:pPr>
        <w:ind w:left="5254" w:hanging="360"/>
      </w:pPr>
    </w:lvl>
    <w:lvl w:ilvl="7" w:tplc="04050019" w:tentative="1">
      <w:start w:val="1"/>
      <w:numFmt w:val="lowerLetter"/>
      <w:lvlText w:val="%8."/>
      <w:lvlJc w:val="left"/>
      <w:pPr>
        <w:ind w:left="5974" w:hanging="360"/>
      </w:pPr>
    </w:lvl>
    <w:lvl w:ilvl="8" w:tplc="0405001B" w:tentative="1">
      <w:start w:val="1"/>
      <w:numFmt w:val="lowerRoman"/>
      <w:lvlText w:val="%9."/>
      <w:lvlJc w:val="right"/>
      <w:pPr>
        <w:ind w:left="6694" w:hanging="180"/>
      </w:pPr>
    </w:lvl>
  </w:abstractNum>
  <w:abstractNum w:abstractNumId="13">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4">
    <w:nsid w:val="5D292866"/>
    <w:multiLevelType w:val="hybridMultilevel"/>
    <w:tmpl w:val="33D27F3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5">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6">
    <w:nsid w:val="705541BE"/>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7">
    <w:nsid w:val="70F23852"/>
    <w:multiLevelType w:val="hybridMultilevel"/>
    <w:tmpl w:val="D2FA5632"/>
    <w:lvl w:ilvl="0" w:tplc="90B63BD8">
      <w:start w:val="1"/>
      <w:numFmt w:val="bullet"/>
      <w:lvlText w:val=""/>
      <w:lvlJc w:val="left"/>
      <w:pPr>
        <w:tabs>
          <w:tab w:val="num" w:pos="720"/>
        </w:tabs>
        <w:ind w:left="720" w:hanging="360"/>
      </w:pPr>
      <w:rPr>
        <w:rFonts w:ascii="Symbol" w:hAnsi="Symbol" w:hint="default"/>
        <w:sz w:val="16"/>
        <w:szCs w:val="16"/>
      </w:rPr>
    </w:lvl>
    <w:lvl w:ilvl="1" w:tplc="2BE66466" w:tentative="1">
      <w:start w:val="1"/>
      <w:numFmt w:val="bullet"/>
      <w:lvlText w:val="o"/>
      <w:lvlJc w:val="left"/>
      <w:pPr>
        <w:tabs>
          <w:tab w:val="num" w:pos="1440"/>
        </w:tabs>
        <w:ind w:left="1440" w:hanging="360"/>
      </w:pPr>
      <w:rPr>
        <w:rFonts w:ascii="Courier New" w:hAnsi="Courier New" w:cs="Courier New" w:hint="default"/>
      </w:rPr>
    </w:lvl>
    <w:lvl w:ilvl="2" w:tplc="325A06BA" w:tentative="1">
      <w:start w:val="1"/>
      <w:numFmt w:val="bullet"/>
      <w:lvlText w:val=""/>
      <w:lvlJc w:val="left"/>
      <w:pPr>
        <w:tabs>
          <w:tab w:val="num" w:pos="2160"/>
        </w:tabs>
        <w:ind w:left="2160" w:hanging="360"/>
      </w:pPr>
      <w:rPr>
        <w:rFonts w:ascii="Wingdings" w:hAnsi="Wingdings" w:hint="default"/>
      </w:rPr>
    </w:lvl>
    <w:lvl w:ilvl="3" w:tplc="89FE4412" w:tentative="1">
      <w:start w:val="1"/>
      <w:numFmt w:val="bullet"/>
      <w:lvlText w:val=""/>
      <w:lvlJc w:val="left"/>
      <w:pPr>
        <w:tabs>
          <w:tab w:val="num" w:pos="2880"/>
        </w:tabs>
        <w:ind w:left="2880" w:hanging="360"/>
      </w:pPr>
      <w:rPr>
        <w:rFonts w:ascii="Symbol" w:hAnsi="Symbol" w:hint="default"/>
      </w:rPr>
    </w:lvl>
    <w:lvl w:ilvl="4" w:tplc="E1F4EDA6" w:tentative="1">
      <w:start w:val="1"/>
      <w:numFmt w:val="bullet"/>
      <w:lvlText w:val="o"/>
      <w:lvlJc w:val="left"/>
      <w:pPr>
        <w:tabs>
          <w:tab w:val="num" w:pos="3600"/>
        </w:tabs>
        <w:ind w:left="3600" w:hanging="360"/>
      </w:pPr>
      <w:rPr>
        <w:rFonts w:ascii="Courier New" w:hAnsi="Courier New" w:cs="Courier New" w:hint="default"/>
      </w:rPr>
    </w:lvl>
    <w:lvl w:ilvl="5" w:tplc="8B769016" w:tentative="1">
      <w:start w:val="1"/>
      <w:numFmt w:val="bullet"/>
      <w:lvlText w:val=""/>
      <w:lvlJc w:val="left"/>
      <w:pPr>
        <w:tabs>
          <w:tab w:val="num" w:pos="4320"/>
        </w:tabs>
        <w:ind w:left="4320" w:hanging="360"/>
      </w:pPr>
      <w:rPr>
        <w:rFonts w:ascii="Wingdings" w:hAnsi="Wingdings" w:hint="default"/>
      </w:rPr>
    </w:lvl>
    <w:lvl w:ilvl="6" w:tplc="092AFA66" w:tentative="1">
      <w:start w:val="1"/>
      <w:numFmt w:val="bullet"/>
      <w:lvlText w:val=""/>
      <w:lvlJc w:val="left"/>
      <w:pPr>
        <w:tabs>
          <w:tab w:val="num" w:pos="5040"/>
        </w:tabs>
        <w:ind w:left="5040" w:hanging="360"/>
      </w:pPr>
      <w:rPr>
        <w:rFonts w:ascii="Symbol" w:hAnsi="Symbol" w:hint="default"/>
      </w:rPr>
    </w:lvl>
    <w:lvl w:ilvl="7" w:tplc="C63C64F8" w:tentative="1">
      <w:start w:val="1"/>
      <w:numFmt w:val="bullet"/>
      <w:lvlText w:val="o"/>
      <w:lvlJc w:val="left"/>
      <w:pPr>
        <w:tabs>
          <w:tab w:val="num" w:pos="5760"/>
        </w:tabs>
        <w:ind w:left="5760" w:hanging="360"/>
      </w:pPr>
      <w:rPr>
        <w:rFonts w:ascii="Courier New" w:hAnsi="Courier New" w:cs="Courier New" w:hint="default"/>
      </w:rPr>
    </w:lvl>
    <w:lvl w:ilvl="8" w:tplc="EAE85962" w:tentative="1">
      <w:start w:val="1"/>
      <w:numFmt w:val="bullet"/>
      <w:lvlText w:val=""/>
      <w:lvlJc w:val="left"/>
      <w:pPr>
        <w:tabs>
          <w:tab w:val="num" w:pos="6480"/>
        </w:tabs>
        <w:ind w:left="6480" w:hanging="360"/>
      </w:pPr>
      <w:rPr>
        <w:rFonts w:ascii="Wingdings" w:hAnsi="Wingdings" w:hint="default"/>
      </w:rPr>
    </w:lvl>
  </w:abstractNum>
  <w:abstractNum w:abstractNumId="18">
    <w:nsid w:val="71CE42AA"/>
    <w:multiLevelType w:val="multilevel"/>
    <w:tmpl w:val="5010E1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7BAF4234"/>
    <w:multiLevelType w:val="hybridMultilevel"/>
    <w:tmpl w:val="17B867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F98335B"/>
    <w:multiLevelType w:val="hybridMultilevel"/>
    <w:tmpl w:val="203A9560"/>
    <w:lvl w:ilvl="0" w:tplc="8A962224">
      <w:start w:val="1"/>
      <w:numFmt w:val="lowerLetter"/>
      <w:lvlText w:val="%1)"/>
      <w:lvlJc w:val="left"/>
      <w:pPr>
        <w:ind w:left="934" w:hanging="360"/>
      </w:pPr>
      <w:rPr>
        <w:rFonts w:hint="default"/>
      </w:rPr>
    </w:lvl>
    <w:lvl w:ilvl="1" w:tplc="04050019" w:tentative="1">
      <w:start w:val="1"/>
      <w:numFmt w:val="lowerLetter"/>
      <w:lvlText w:val="%2."/>
      <w:lvlJc w:val="left"/>
      <w:pPr>
        <w:ind w:left="1654" w:hanging="360"/>
      </w:pPr>
    </w:lvl>
    <w:lvl w:ilvl="2" w:tplc="0405001B" w:tentative="1">
      <w:start w:val="1"/>
      <w:numFmt w:val="lowerRoman"/>
      <w:lvlText w:val="%3."/>
      <w:lvlJc w:val="right"/>
      <w:pPr>
        <w:ind w:left="2374" w:hanging="180"/>
      </w:pPr>
    </w:lvl>
    <w:lvl w:ilvl="3" w:tplc="0405000F" w:tentative="1">
      <w:start w:val="1"/>
      <w:numFmt w:val="decimal"/>
      <w:lvlText w:val="%4."/>
      <w:lvlJc w:val="left"/>
      <w:pPr>
        <w:ind w:left="3094" w:hanging="360"/>
      </w:pPr>
    </w:lvl>
    <w:lvl w:ilvl="4" w:tplc="04050019" w:tentative="1">
      <w:start w:val="1"/>
      <w:numFmt w:val="lowerLetter"/>
      <w:lvlText w:val="%5."/>
      <w:lvlJc w:val="left"/>
      <w:pPr>
        <w:ind w:left="3814" w:hanging="360"/>
      </w:pPr>
    </w:lvl>
    <w:lvl w:ilvl="5" w:tplc="0405001B" w:tentative="1">
      <w:start w:val="1"/>
      <w:numFmt w:val="lowerRoman"/>
      <w:lvlText w:val="%6."/>
      <w:lvlJc w:val="right"/>
      <w:pPr>
        <w:ind w:left="4534" w:hanging="180"/>
      </w:pPr>
    </w:lvl>
    <w:lvl w:ilvl="6" w:tplc="0405000F" w:tentative="1">
      <w:start w:val="1"/>
      <w:numFmt w:val="decimal"/>
      <w:lvlText w:val="%7."/>
      <w:lvlJc w:val="left"/>
      <w:pPr>
        <w:ind w:left="5254" w:hanging="360"/>
      </w:pPr>
    </w:lvl>
    <w:lvl w:ilvl="7" w:tplc="04050019" w:tentative="1">
      <w:start w:val="1"/>
      <w:numFmt w:val="lowerLetter"/>
      <w:lvlText w:val="%8."/>
      <w:lvlJc w:val="left"/>
      <w:pPr>
        <w:ind w:left="5974" w:hanging="360"/>
      </w:pPr>
    </w:lvl>
    <w:lvl w:ilvl="8" w:tplc="0405001B" w:tentative="1">
      <w:start w:val="1"/>
      <w:numFmt w:val="lowerRoman"/>
      <w:lvlText w:val="%9."/>
      <w:lvlJc w:val="right"/>
      <w:pPr>
        <w:ind w:left="6694" w:hanging="180"/>
      </w:pPr>
    </w:lvl>
  </w:abstractNum>
  <w:num w:numId="1">
    <w:abstractNumId w:val="11"/>
  </w:num>
  <w:num w:numId="2">
    <w:abstractNumId w:val="7"/>
  </w:num>
  <w:num w:numId="3">
    <w:abstractNumId w:val="17"/>
  </w:num>
  <w:num w:numId="4">
    <w:abstractNumId w:val="15"/>
  </w:num>
  <w:num w:numId="5">
    <w:abstractNumId w:val="13"/>
  </w:num>
  <w:num w:numId="6">
    <w:abstractNumId w:val="9"/>
  </w:num>
  <w:num w:numId="7">
    <w:abstractNumId w:val="10"/>
  </w:num>
  <w:num w:numId="8">
    <w:abstractNumId w:val="19"/>
  </w:num>
  <w:num w:numId="9">
    <w:abstractNumId w:val="5"/>
  </w:num>
  <w:num w:numId="10">
    <w:abstractNumId w:val="14"/>
  </w:num>
  <w:num w:numId="11">
    <w:abstractNumId w:val="4"/>
  </w:num>
  <w:num w:numId="12">
    <w:abstractNumId w:val="8"/>
  </w:num>
  <w:num w:numId="13">
    <w:abstractNumId w:val="2"/>
  </w:num>
  <w:num w:numId="14">
    <w:abstractNumId w:val="6"/>
  </w:num>
  <w:num w:numId="15">
    <w:abstractNumId w:val="1"/>
  </w:num>
  <w:num w:numId="16">
    <w:abstractNumId w:val="18"/>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6"/>
  </w:num>
  <w:num w:numId="38">
    <w:abstractNumId w:val="0"/>
  </w:num>
  <w:num w:numId="39">
    <w:abstractNumId w:val="20"/>
  </w:num>
  <w:num w:numId="40">
    <w:abstractNumId w:val="3"/>
  </w:num>
  <w:num w:numId="41">
    <w:abstractNumId w:val="12"/>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Liška Tomáš">
    <w15:presenceInfo w15:providerId="AD" w15:userId="S::Tomas.Liska@ceproas.cz::fa973c96-a513-4264-9c3d-36778d006e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FBE"/>
    <w:rsid w:val="00005021"/>
    <w:rsid w:val="00005FF6"/>
    <w:rsid w:val="00011133"/>
    <w:rsid w:val="00011F27"/>
    <w:rsid w:val="00012D5D"/>
    <w:rsid w:val="000219E6"/>
    <w:rsid w:val="00026054"/>
    <w:rsid w:val="00026841"/>
    <w:rsid w:val="0002701A"/>
    <w:rsid w:val="00034A83"/>
    <w:rsid w:val="00047FCF"/>
    <w:rsid w:val="00051D47"/>
    <w:rsid w:val="000553A9"/>
    <w:rsid w:val="00056351"/>
    <w:rsid w:val="00056445"/>
    <w:rsid w:val="00056A4D"/>
    <w:rsid w:val="00061D45"/>
    <w:rsid w:val="000711DC"/>
    <w:rsid w:val="00074BAA"/>
    <w:rsid w:val="00075F81"/>
    <w:rsid w:val="00076174"/>
    <w:rsid w:val="00080B91"/>
    <w:rsid w:val="00086D7E"/>
    <w:rsid w:val="00094CF3"/>
    <w:rsid w:val="00094F98"/>
    <w:rsid w:val="000A2A36"/>
    <w:rsid w:val="000A3072"/>
    <w:rsid w:val="000A4013"/>
    <w:rsid w:val="000A4C4B"/>
    <w:rsid w:val="000B1813"/>
    <w:rsid w:val="000B30E3"/>
    <w:rsid w:val="000B65FE"/>
    <w:rsid w:val="000B6F76"/>
    <w:rsid w:val="000C03C4"/>
    <w:rsid w:val="000C163F"/>
    <w:rsid w:val="000C30DC"/>
    <w:rsid w:val="000C4008"/>
    <w:rsid w:val="000C485B"/>
    <w:rsid w:val="000D7809"/>
    <w:rsid w:val="000E14C5"/>
    <w:rsid w:val="000E3397"/>
    <w:rsid w:val="000E46AE"/>
    <w:rsid w:val="000E4D7A"/>
    <w:rsid w:val="000E4DEC"/>
    <w:rsid w:val="000E5F85"/>
    <w:rsid w:val="000F157B"/>
    <w:rsid w:val="000F3096"/>
    <w:rsid w:val="000F4BD6"/>
    <w:rsid w:val="00101F61"/>
    <w:rsid w:val="00105C93"/>
    <w:rsid w:val="00114768"/>
    <w:rsid w:val="001149B9"/>
    <w:rsid w:val="0012281C"/>
    <w:rsid w:val="00137969"/>
    <w:rsid w:val="00140661"/>
    <w:rsid w:val="00141B83"/>
    <w:rsid w:val="0014243A"/>
    <w:rsid w:val="00144BD9"/>
    <w:rsid w:val="00147C48"/>
    <w:rsid w:val="00151637"/>
    <w:rsid w:val="00151B24"/>
    <w:rsid w:val="001554BF"/>
    <w:rsid w:val="0016194E"/>
    <w:rsid w:val="001627B3"/>
    <w:rsid w:val="0016290A"/>
    <w:rsid w:val="001660D1"/>
    <w:rsid w:val="0017011F"/>
    <w:rsid w:val="00171B74"/>
    <w:rsid w:val="00176EE8"/>
    <w:rsid w:val="00177C2D"/>
    <w:rsid w:val="00182A9F"/>
    <w:rsid w:val="00190D9E"/>
    <w:rsid w:val="0019324D"/>
    <w:rsid w:val="00193A57"/>
    <w:rsid w:val="001A1A39"/>
    <w:rsid w:val="001A6453"/>
    <w:rsid w:val="001B5575"/>
    <w:rsid w:val="001C27C4"/>
    <w:rsid w:val="001C6306"/>
    <w:rsid w:val="001D091A"/>
    <w:rsid w:val="001D4907"/>
    <w:rsid w:val="001D4B51"/>
    <w:rsid w:val="001D5D46"/>
    <w:rsid w:val="001D7D4E"/>
    <w:rsid w:val="001E07E5"/>
    <w:rsid w:val="001E5407"/>
    <w:rsid w:val="001E70C2"/>
    <w:rsid w:val="001F23F1"/>
    <w:rsid w:val="001F536B"/>
    <w:rsid w:val="001F7D6D"/>
    <w:rsid w:val="00201A85"/>
    <w:rsid w:val="002040BF"/>
    <w:rsid w:val="0020730D"/>
    <w:rsid w:val="00211975"/>
    <w:rsid w:val="002159AF"/>
    <w:rsid w:val="00215FF4"/>
    <w:rsid w:val="00216229"/>
    <w:rsid w:val="002202CE"/>
    <w:rsid w:val="00222442"/>
    <w:rsid w:val="0022532C"/>
    <w:rsid w:val="00225817"/>
    <w:rsid w:val="002333B0"/>
    <w:rsid w:val="0023602F"/>
    <w:rsid w:val="0024029D"/>
    <w:rsid w:val="002464CD"/>
    <w:rsid w:val="002470F3"/>
    <w:rsid w:val="0025036F"/>
    <w:rsid w:val="0025235A"/>
    <w:rsid w:val="002557F1"/>
    <w:rsid w:val="00255ACF"/>
    <w:rsid w:val="00255F6E"/>
    <w:rsid w:val="002613E2"/>
    <w:rsid w:val="00261CD7"/>
    <w:rsid w:val="00262DBD"/>
    <w:rsid w:val="00264597"/>
    <w:rsid w:val="00264A5D"/>
    <w:rsid w:val="002707B0"/>
    <w:rsid w:val="00271F14"/>
    <w:rsid w:val="00274415"/>
    <w:rsid w:val="002752AC"/>
    <w:rsid w:val="00275664"/>
    <w:rsid w:val="00275D6C"/>
    <w:rsid w:val="00276DE6"/>
    <w:rsid w:val="0028077A"/>
    <w:rsid w:val="00287BCD"/>
    <w:rsid w:val="00287EEF"/>
    <w:rsid w:val="00290F6A"/>
    <w:rsid w:val="002920D7"/>
    <w:rsid w:val="002936D7"/>
    <w:rsid w:val="00293BAF"/>
    <w:rsid w:val="002A7B85"/>
    <w:rsid w:val="002B2769"/>
    <w:rsid w:val="002C4C84"/>
    <w:rsid w:val="002D09F7"/>
    <w:rsid w:val="002D0BAD"/>
    <w:rsid w:val="002D29D6"/>
    <w:rsid w:val="002D4CFB"/>
    <w:rsid w:val="002D699F"/>
    <w:rsid w:val="002E0176"/>
    <w:rsid w:val="002E20CE"/>
    <w:rsid w:val="002E4507"/>
    <w:rsid w:val="002E5B0C"/>
    <w:rsid w:val="002E7B9C"/>
    <w:rsid w:val="002F427C"/>
    <w:rsid w:val="003014C4"/>
    <w:rsid w:val="003058A2"/>
    <w:rsid w:val="00306AD2"/>
    <w:rsid w:val="003072AC"/>
    <w:rsid w:val="00311518"/>
    <w:rsid w:val="00316567"/>
    <w:rsid w:val="003168EC"/>
    <w:rsid w:val="00325827"/>
    <w:rsid w:val="00326264"/>
    <w:rsid w:val="00327286"/>
    <w:rsid w:val="00327CB4"/>
    <w:rsid w:val="003330E4"/>
    <w:rsid w:val="003373A2"/>
    <w:rsid w:val="003412B8"/>
    <w:rsid w:val="0034506B"/>
    <w:rsid w:val="0035321A"/>
    <w:rsid w:val="00356FE2"/>
    <w:rsid w:val="003606A7"/>
    <w:rsid w:val="00363187"/>
    <w:rsid w:val="00367892"/>
    <w:rsid w:val="00367C8C"/>
    <w:rsid w:val="00371865"/>
    <w:rsid w:val="00371D48"/>
    <w:rsid w:val="003738E1"/>
    <w:rsid w:val="00375217"/>
    <w:rsid w:val="003754EE"/>
    <w:rsid w:val="003860B6"/>
    <w:rsid w:val="0039592B"/>
    <w:rsid w:val="00395C42"/>
    <w:rsid w:val="003961C6"/>
    <w:rsid w:val="003A1B94"/>
    <w:rsid w:val="003A684F"/>
    <w:rsid w:val="003C31E5"/>
    <w:rsid w:val="003D0829"/>
    <w:rsid w:val="003D4307"/>
    <w:rsid w:val="003D7A28"/>
    <w:rsid w:val="003D7AF4"/>
    <w:rsid w:val="003E53C1"/>
    <w:rsid w:val="003E5657"/>
    <w:rsid w:val="003E7F3E"/>
    <w:rsid w:val="003F0B06"/>
    <w:rsid w:val="003F1608"/>
    <w:rsid w:val="003F2301"/>
    <w:rsid w:val="003F7A5D"/>
    <w:rsid w:val="00403620"/>
    <w:rsid w:val="00407762"/>
    <w:rsid w:val="004107E7"/>
    <w:rsid w:val="00411850"/>
    <w:rsid w:val="00412F51"/>
    <w:rsid w:val="00415D06"/>
    <w:rsid w:val="00422D5A"/>
    <w:rsid w:val="00425BD4"/>
    <w:rsid w:val="00434B87"/>
    <w:rsid w:val="0043685C"/>
    <w:rsid w:val="0043744A"/>
    <w:rsid w:val="00437A27"/>
    <w:rsid w:val="00440497"/>
    <w:rsid w:val="00447B61"/>
    <w:rsid w:val="004660A7"/>
    <w:rsid w:val="00466347"/>
    <w:rsid w:val="0046698E"/>
    <w:rsid w:val="00467589"/>
    <w:rsid w:val="0047309F"/>
    <w:rsid w:val="00474235"/>
    <w:rsid w:val="00474688"/>
    <w:rsid w:val="00474ACE"/>
    <w:rsid w:val="004758F1"/>
    <w:rsid w:val="0047741C"/>
    <w:rsid w:val="00481B82"/>
    <w:rsid w:val="004821BE"/>
    <w:rsid w:val="00482557"/>
    <w:rsid w:val="0048484A"/>
    <w:rsid w:val="00487E0B"/>
    <w:rsid w:val="00491750"/>
    <w:rsid w:val="004A2305"/>
    <w:rsid w:val="004A2ADE"/>
    <w:rsid w:val="004B4CA8"/>
    <w:rsid w:val="004C2589"/>
    <w:rsid w:val="004C27AB"/>
    <w:rsid w:val="004C4D6A"/>
    <w:rsid w:val="004C53B5"/>
    <w:rsid w:val="004C5EA6"/>
    <w:rsid w:val="004D2322"/>
    <w:rsid w:val="004D24A7"/>
    <w:rsid w:val="004D6323"/>
    <w:rsid w:val="004E14F5"/>
    <w:rsid w:val="004E25B4"/>
    <w:rsid w:val="004E7FEC"/>
    <w:rsid w:val="004F0EAB"/>
    <w:rsid w:val="004F38B6"/>
    <w:rsid w:val="004F4660"/>
    <w:rsid w:val="005022DD"/>
    <w:rsid w:val="00504508"/>
    <w:rsid w:val="00505039"/>
    <w:rsid w:val="00507232"/>
    <w:rsid w:val="005104AF"/>
    <w:rsid w:val="00512A84"/>
    <w:rsid w:val="00515FBE"/>
    <w:rsid w:val="00524EF2"/>
    <w:rsid w:val="0053051E"/>
    <w:rsid w:val="00532808"/>
    <w:rsid w:val="00532DDC"/>
    <w:rsid w:val="00541776"/>
    <w:rsid w:val="005462DE"/>
    <w:rsid w:val="0055046D"/>
    <w:rsid w:val="00551546"/>
    <w:rsid w:val="00551EB4"/>
    <w:rsid w:val="00561DF1"/>
    <w:rsid w:val="00563BD1"/>
    <w:rsid w:val="005718C3"/>
    <w:rsid w:val="0057236F"/>
    <w:rsid w:val="00573226"/>
    <w:rsid w:val="00573694"/>
    <w:rsid w:val="00573B5D"/>
    <w:rsid w:val="00574823"/>
    <w:rsid w:val="00583FD6"/>
    <w:rsid w:val="00590BE8"/>
    <w:rsid w:val="0059195E"/>
    <w:rsid w:val="00595F29"/>
    <w:rsid w:val="00597A4F"/>
    <w:rsid w:val="005A39B7"/>
    <w:rsid w:val="005A39BE"/>
    <w:rsid w:val="005A3F7B"/>
    <w:rsid w:val="005A547C"/>
    <w:rsid w:val="005A549C"/>
    <w:rsid w:val="005A7E4D"/>
    <w:rsid w:val="005C2DF5"/>
    <w:rsid w:val="005C3715"/>
    <w:rsid w:val="005C54AE"/>
    <w:rsid w:val="005D4051"/>
    <w:rsid w:val="005E0029"/>
    <w:rsid w:val="005E2AC4"/>
    <w:rsid w:val="005E2B64"/>
    <w:rsid w:val="005E729E"/>
    <w:rsid w:val="005F01C9"/>
    <w:rsid w:val="005F1FC2"/>
    <w:rsid w:val="005F280A"/>
    <w:rsid w:val="005F4903"/>
    <w:rsid w:val="005F7078"/>
    <w:rsid w:val="006027F6"/>
    <w:rsid w:val="00603B7F"/>
    <w:rsid w:val="0061289B"/>
    <w:rsid w:val="0061317C"/>
    <w:rsid w:val="006203AB"/>
    <w:rsid w:val="0062360D"/>
    <w:rsid w:val="0062370F"/>
    <w:rsid w:val="00626926"/>
    <w:rsid w:val="006275B9"/>
    <w:rsid w:val="00631E35"/>
    <w:rsid w:val="00633020"/>
    <w:rsid w:val="00635783"/>
    <w:rsid w:val="00636ECA"/>
    <w:rsid w:val="00646534"/>
    <w:rsid w:val="006470A9"/>
    <w:rsid w:val="00647E2F"/>
    <w:rsid w:val="00656280"/>
    <w:rsid w:val="0066174E"/>
    <w:rsid w:val="006627A2"/>
    <w:rsid w:val="006650E0"/>
    <w:rsid w:val="00665E9C"/>
    <w:rsid w:val="00666412"/>
    <w:rsid w:val="0066663F"/>
    <w:rsid w:val="00673AC9"/>
    <w:rsid w:val="00683B91"/>
    <w:rsid w:val="0068475D"/>
    <w:rsid w:val="0068592C"/>
    <w:rsid w:val="006869B3"/>
    <w:rsid w:val="006935A1"/>
    <w:rsid w:val="00694645"/>
    <w:rsid w:val="006963A2"/>
    <w:rsid w:val="00696AF4"/>
    <w:rsid w:val="0069701D"/>
    <w:rsid w:val="00697FAE"/>
    <w:rsid w:val="006A20C6"/>
    <w:rsid w:val="006A231E"/>
    <w:rsid w:val="006B2118"/>
    <w:rsid w:val="006B41E2"/>
    <w:rsid w:val="006B6776"/>
    <w:rsid w:val="006B7971"/>
    <w:rsid w:val="006C0945"/>
    <w:rsid w:val="006C1708"/>
    <w:rsid w:val="006C1C46"/>
    <w:rsid w:val="006C2B17"/>
    <w:rsid w:val="006C37DF"/>
    <w:rsid w:val="006D56DA"/>
    <w:rsid w:val="006E0EB2"/>
    <w:rsid w:val="006E205E"/>
    <w:rsid w:val="006E218E"/>
    <w:rsid w:val="006E2BB9"/>
    <w:rsid w:val="006E3D7C"/>
    <w:rsid w:val="006E4E77"/>
    <w:rsid w:val="006E6330"/>
    <w:rsid w:val="006E76F6"/>
    <w:rsid w:val="006F0B1C"/>
    <w:rsid w:val="006F2B18"/>
    <w:rsid w:val="006F2F79"/>
    <w:rsid w:val="006F302D"/>
    <w:rsid w:val="0070142F"/>
    <w:rsid w:val="00702816"/>
    <w:rsid w:val="00703624"/>
    <w:rsid w:val="00710EF5"/>
    <w:rsid w:val="007166A4"/>
    <w:rsid w:val="00722F81"/>
    <w:rsid w:val="00723C2D"/>
    <w:rsid w:val="0072412B"/>
    <w:rsid w:val="00730F48"/>
    <w:rsid w:val="00731D1A"/>
    <w:rsid w:val="00733945"/>
    <w:rsid w:val="0073458E"/>
    <w:rsid w:val="00734EA3"/>
    <w:rsid w:val="00735A03"/>
    <w:rsid w:val="0074586C"/>
    <w:rsid w:val="007472ED"/>
    <w:rsid w:val="00751410"/>
    <w:rsid w:val="00751C01"/>
    <w:rsid w:val="0075330D"/>
    <w:rsid w:val="00753996"/>
    <w:rsid w:val="007550AC"/>
    <w:rsid w:val="00756196"/>
    <w:rsid w:val="00760F1E"/>
    <w:rsid w:val="0076500B"/>
    <w:rsid w:val="007771FE"/>
    <w:rsid w:val="00777A0B"/>
    <w:rsid w:val="00781AC5"/>
    <w:rsid w:val="0078257A"/>
    <w:rsid w:val="007844F7"/>
    <w:rsid w:val="00784D28"/>
    <w:rsid w:val="007868AC"/>
    <w:rsid w:val="00790707"/>
    <w:rsid w:val="00796F19"/>
    <w:rsid w:val="007A2080"/>
    <w:rsid w:val="007A3A8A"/>
    <w:rsid w:val="007A4457"/>
    <w:rsid w:val="007A76FE"/>
    <w:rsid w:val="007B277A"/>
    <w:rsid w:val="007C0AFB"/>
    <w:rsid w:val="007C0CFE"/>
    <w:rsid w:val="007C3F10"/>
    <w:rsid w:val="007D3A8C"/>
    <w:rsid w:val="007E3A58"/>
    <w:rsid w:val="007E7049"/>
    <w:rsid w:val="007E7D60"/>
    <w:rsid w:val="007F06E6"/>
    <w:rsid w:val="007F1F6C"/>
    <w:rsid w:val="007F558D"/>
    <w:rsid w:val="007F648E"/>
    <w:rsid w:val="00801321"/>
    <w:rsid w:val="008017F3"/>
    <w:rsid w:val="00802E49"/>
    <w:rsid w:val="008062C5"/>
    <w:rsid w:val="00812CBF"/>
    <w:rsid w:val="00814EB6"/>
    <w:rsid w:val="00816D80"/>
    <w:rsid w:val="0082071D"/>
    <w:rsid w:val="00827528"/>
    <w:rsid w:val="00831938"/>
    <w:rsid w:val="00835C28"/>
    <w:rsid w:val="00840C7B"/>
    <w:rsid w:val="00841E1F"/>
    <w:rsid w:val="00842B31"/>
    <w:rsid w:val="00846EE4"/>
    <w:rsid w:val="00850F5E"/>
    <w:rsid w:val="008517F9"/>
    <w:rsid w:val="008519CB"/>
    <w:rsid w:val="00852049"/>
    <w:rsid w:val="00852B45"/>
    <w:rsid w:val="00857165"/>
    <w:rsid w:val="0086097A"/>
    <w:rsid w:val="008618F9"/>
    <w:rsid w:val="008654B1"/>
    <w:rsid w:val="00871289"/>
    <w:rsid w:val="008717C0"/>
    <w:rsid w:val="00872032"/>
    <w:rsid w:val="00873DCE"/>
    <w:rsid w:val="008758D7"/>
    <w:rsid w:val="008830C3"/>
    <w:rsid w:val="008840EC"/>
    <w:rsid w:val="0088507C"/>
    <w:rsid w:val="00887B82"/>
    <w:rsid w:val="0089181E"/>
    <w:rsid w:val="00891ECF"/>
    <w:rsid w:val="00893B20"/>
    <w:rsid w:val="00896275"/>
    <w:rsid w:val="00896519"/>
    <w:rsid w:val="008A362F"/>
    <w:rsid w:val="008B3DDE"/>
    <w:rsid w:val="008B5215"/>
    <w:rsid w:val="008C5F9C"/>
    <w:rsid w:val="008D543C"/>
    <w:rsid w:val="008D558B"/>
    <w:rsid w:val="008D57F9"/>
    <w:rsid w:val="008D5DD4"/>
    <w:rsid w:val="008E1FE2"/>
    <w:rsid w:val="008E4FF4"/>
    <w:rsid w:val="008F6398"/>
    <w:rsid w:val="008F699A"/>
    <w:rsid w:val="00902B5E"/>
    <w:rsid w:val="00903E1D"/>
    <w:rsid w:val="0090415F"/>
    <w:rsid w:val="00906F42"/>
    <w:rsid w:val="00920192"/>
    <w:rsid w:val="00925B50"/>
    <w:rsid w:val="00931AB5"/>
    <w:rsid w:val="00933034"/>
    <w:rsid w:val="00934C2E"/>
    <w:rsid w:val="009367A0"/>
    <w:rsid w:val="00951B2F"/>
    <w:rsid w:val="00953200"/>
    <w:rsid w:val="00960F26"/>
    <w:rsid w:val="0096281C"/>
    <w:rsid w:val="0096284B"/>
    <w:rsid w:val="009638BE"/>
    <w:rsid w:val="009654EF"/>
    <w:rsid w:val="00970378"/>
    <w:rsid w:val="00972AF2"/>
    <w:rsid w:val="00977420"/>
    <w:rsid w:val="009834F0"/>
    <w:rsid w:val="009837D2"/>
    <w:rsid w:val="00984BA3"/>
    <w:rsid w:val="00991377"/>
    <w:rsid w:val="00991F12"/>
    <w:rsid w:val="009A58FC"/>
    <w:rsid w:val="009B4D01"/>
    <w:rsid w:val="009B7050"/>
    <w:rsid w:val="009D04D9"/>
    <w:rsid w:val="009D16DF"/>
    <w:rsid w:val="009D1CA6"/>
    <w:rsid w:val="009D2479"/>
    <w:rsid w:val="009D24C0"/>
    <w:rsid w:val="009D3732"/>
    <w:rsid w:val="009D403A"/>
    <w:rsid w:val="009D56E3"/>
    <w:rsid w:val="009D6AD2"/>
    <w:rsid w:val="009D70F1"/>
    <w:rsid w:val="009D7D26"/>
    <w:rsid w:val="009E17B0"/>
    <w:rsid w:val="009E5BB0"/>
    <w:rsid w:val="009F20DA"/>
    <w:rsid w:val="00A014EA"/>
    <w:rsid w:val="00A0253E"/>
    <w:rsid w:val="00A07FD0"/>
    <w:rsid w:val="00A12586"/>
    <w:rsid w:val="00A13CED"/>
    <w:rsid w:val="00A161F4"/>
    <w:rsid w:val="00A303FC"/>
    <w:rsid w:val="00A30FA6"/>
    <w:rsid w:val="00A326FC"/>
    <w:rsid w:val="00A32958"/>
    <w:rsid w:val="00A32A27"/>
    <w:rsid w:val="00A37C79"/>
    <w:rsid w:val="00A40336"/>
    <w:rsid w:val="00A447F0"/>
    <w:rsid w:val="00A46755"/>
    <w:rsid w:val="00A50E7B"/>
    <w:rsid w:val="00A53842"/>
    <w:rsid w:val="00A672A5"/>
    <w:rsid w:val="00A76BDE"/>
    <w:rsid w:val="00A83CE6"/>
    <w:rsid w:val="00A85181"/>
    <w:rsid w:val="00A85F83"/>
    <w:rsid w:val="00A86CC9"/>
    <w:rsid w:val="00A87B88"/>
    <w:rsid w:val="00A91FF7"/>
    <w:rsid w:val="00A92058"/>
    <w:rsid w:val="00A924BE"/>
    <w:rsid w:val="00AA0888"/>
    <w:rsid w:val="00AA227C"/>
    <w:rsid w:val="00AA7009"/>
    <w:rsid w:val="00AB2425"/>
    <w:rsid w:val="00AB32B2"/>
    <w:rsid w:val="00AB45A5"/>
    <w:rsid w:val="00AB5A20"/>
    <w:rsid w:val="00AC496E"/>
    <w:rsid w:val="00AC7B3A"/>
    <w:rsid w:val="00AD0184"/>
    <w:rsid w:val="00AD03D0"/>
    <w:rsid w:val="00AD3AA4"/>
    <w:rsid w:val="00AE379E"/>
    <w:rsid w:val="00AE3AFE"/>
    <w:rsid w:val="00AE5C3B"/>
    <w:rsid w:val="00AE69C7"/>
    <w:rsid w:val="00AF169C"/>
    <w:rsid w:val="00AF6AAA"/>
    <w:rsid w:val="00AF6B6F"/>
    <w:rsid w:val="00B00FF4"/>
    <w:rsid w:val="00B01539"/>
    <w:rsid w:val="00B029F7"/>
    <w:rsid w:val="00B05433"/>
    <w:rsid w:val="00B06A59"/>
    <w:rsid w:val="00B07F74"/>
    <w:rsid w:val="00B120F4"/>
    <w:rsid w:val="00B20B16"/>
    <w:rsid w:val="00B2672B"/>
    <w:rsid w:val="00B326F6"/>
    <w:rsid w:val="00B36973"/>
    <w:rsid w:val="00B4189E"/>
    <w:rsid w:val="00B425D2"/>
    <w:rsid w:val="00B4300B"/>
    <w:rsid w:val="00B476F4"/>
    <w:rsid w:val="00B47AFE"/>
    <w:rsid w:val="00B5159C"/>
    <w:rsid w:val="00B54575"/>
    <w:rsid w:val="00B605D6"/>
    <w:rsid w:val="00B656F4"/>
    <w:rsid w:val="00B72E7B"/>
    <w:rsid w:val="00B754C9"/>
    <w:rsid w:val="00B7749F"/>
    <w:rsid w:val="00B84502"/>
    <w:rsid w:val="00B84BD8"/>
    <w:rsid w:val="00B85F85"/>
    <w:rsid w:val="00B86D54"/>
    <w:rsid w:val="00B9558A"/>
    <w:rsid w:val="00B97BCE"/>
    <w:rsid w:val="00BA1B15"/>
    <w:rsid w:val="00BA2330"/>
    <w:rsid w:val="00BA29A6"/>
    <w:rsid w:val="00BA4BD4"/>
    <w:rsid w:val="00BB1ED8"/>
    <w:rsid w:val="00BB3EAF"/>
    <w:rsid w:val="00BB62FD"/>
    <w:rsid w:val="00BC05F2"/>
    <w:rsid w:val="00BC6760"/>
    <w:rsid w:val="00BD0E86"/>
    <w:rsid w:val="00BD32CB"/>
    <w:rsid w:val="00BD41C3"/>
    <w:rsid w:val="00BD4F9F"/>
    <w:rsid w:val="00BE5E4F"/>
    <w:rsid w:val="00BF1506"/>
    <w:rsid w:val="00BF1E3F"/>
    <w:rsid w:val="00BF437F"/>
    <w:rsid w:val="00BF55A0"/>
    <w:rsid w:val="00BF701F"/>
    <w:rsid w:val="00BF794A"/>
    <w:rsid w:val="00C0150D"/>
    <w:rsid w:val="00C02975"/>
    <w:rsid w:val="00C0540C"/>
    <w:rsid w:val="00C06496"/>
    <w:rsid w:val="00C100FD"/>
    <w:rsid w:val="00C15233"/>
    <w:rsid w:val="00C178BA"/>
    <w:rsid w:val="00C204A1"/>
    <w:rsid w:val="00C2069C"/>
    <w:rsid w:val="00C22718"/>
    <w:rsid w:val="00C234E4"/>
    <w:rsid w:val="00C2540D"/>
    <w:rsid w:val="00C25CFC"/>
    <w:rsid w:val="00C30217"/>
    <w:rsid w:val="00C32399"/>
    <w:rsid w:val="00C32C7D"/>
    <w:rsid w:val="00C33F1D"/>
    <w:rsid w:val="00C34AA6"/>
    <w:rsid w:val="00C419C9"/>
    <w:rsid w:val="00C43DC8"/>
    <w:rsid w:val="00C43EA1"/>
    <w:rsid w:val="00C4630C"/>
    <w:rsid w:val="00C5324E"/>
    <w:rsid w:val="00C54B38"/>
    <w:rsid w:val="00C56BB1"/>
    <w:rsid w:val="00C62EEC"/>
    <w:rsid w:val="00C64F23"/>
    <w:rsid w:val="00C65781"/>
    <w:rsid w:val="00C66FEA"/>
    <w:rsid w:val="00C676B8"/>
    <w:rsid w:val="00C70592"/>
    <w:rsid w:val="00C73E3B"/>
    <w:rsid w:val="00C75233"/>
    <w:rsid w:val="00C807E7"/>
    <w:rsid w:val="00C857BB"/>
    <w:rsid w:val="00C85A71"/>
    <w:rsid w:val="00C9182F"/>
    <w:rsid w:val="00C93BF9"/>
    <w:rsid w:val="00C93E99"/>
    <w:rsid w:val="00CA2934"/>
    <w:rsid w:val="00CA41EA"/>
    <w:rsid w:val="00CA50EE"/>
    <w:rsid w:val="00CB125B"/>
    <w:rsid w:val="00CB7264"/>
    <w:rsid w:val="00CC3D66"/>
    <w:rsid w:val="00CC4B28"/>
    <w:rsid w:val="00CC7E31"/>
    <w:rsid w:val="00CD4448"/>
    <w:rsid w:val="00CD5126"/>
    <w:rsid w:val="00CE15AE"/>
    <w:rsid w:val="00CE2E3C"/>
    <w:rsid w:val="00CF4187"/>
    <w:rsid w:val="00CF6F38"/>
    <w:rsid w:val="00D0077E"/>
    <w:rsid w:val="00D020A2"/>
    <w:rsid w:val="00D03AB0"/>
    <w:rsid w:val="00D07E04"/>
    <w:rsid w:val="00D20403"/>
    <w:rsid w:val="00D22366"/>
    <w:rsid w:val="00D27AB8"/>
    <w:rsid w:val="00D34A33"/>
    <w:rsid w:val="00D34E76"/>
    <w:rsid w:val="00D35D64"/>
    <w:rsid w:val="00D35FF2"/>
    <w:rsid w:val="00D42283"/>
    <w:rsid w:val="00D42675"/>
    <w:rsid w:val="00D43046"/>
    <w:rsid w:val="00D47C45"/>
    <w:rsid w:val="00D51A9F"/>
    <w:rsid w:val="00D53A6A"/>
    <w:rsid w:val="00D54F89"/>
    <w:rsid w:val="00D575F6"/>
    <w:rsid w:val="00D57EE3"/>
    <w:rsid w:val="00D60041"/>
    <w:rsid w:val="00D655C9"/>
    <w:rsid w:val="00D70899"/>
    <w:rsid w:val="00D76F28"/>
    <w:rsid w:val="00D86EC8"/>
    <w:rsid w:val="00D87787"/>
    <w:rsid w:val="00D900EA"/>
    <w:rsid w:val="00D90441"/>
    <w:rsid w:val="00D91348"/>
    <w:rsid w:val="00D935E2"/>
    <w:rsid w:val="00D93DC4"/>
    <w:rsid w:val="00D95AD0"/>
    <w:rsid w:val="00DA3122"/>
    <w:rsid w:val="00DA5150"/>
    <w:rsid w:val="00DA7F37"/>
    <w:rsid w:val="00DB2F8A"/>
    <w:rsid w:val="00DC2729"/>
    <w:rsid w:val="00DC6190"/>
    <w:rsid w:val="00DD0740"/>
    <w:rsid w:val="00DD265B"/>
    <w:rsid w:val="00DD2C2D"/>
    <w:rsid w:val="00DD48A9"/>
    <w:rsid w:val="00DD5A71"/>
    <w:rsid w:val="00DD5FED"/>
    <w:rsid w:val="00DE46FE"/>
    <w:rsid w:val="00DE5615"/>
    <w:rsid w:val="00DE571B"/>
    <w:rsid w:val="00DE76E3"/>
    <w:rsid w:val="00DE7991"/>
    <w:rsid w:val="00DF12D8"/>
    <w:rsid w:val="00DF4F3F"/>
    <w:rsid w:val="00DF646A"/>
    <w:rsid w:val="00E04281"/>
    <w:rsid w:val="00E0542C"/>
    <w:rsid w:val="00E05967"/>
    <w:rsid w:val="00E05C4C"/>
    <w:rsid w:val="00E06177"/>
    <w:rsid w:val="00E06409"/>
    <w:rsid w:val="00E113E0"/>
    <w:rsid w:val="00E15FC9"/>
    <w:rsid w:val="00E240E4"/>
    <w:rsid w:val="00E263AB"/>
    <w:rsid w:val="00E32759"/>
    <w:rsid w:val="00E349A6"/>
    <w:rsid w:val="00E42A84"/>
    <w:rsid w:val="00E45F64"/>
    <w:rsid w:val="00E67C84"/>
    <w:rsid w:val="00E70A1F"/>
    <w:rsid w:val="00E76FAF"/>
    <w:rsid w:val="00E84840"/>
    <w:rsid w:val="00E87B50"/>
    <w:rsid w:val="00E91D44"/>
    <w:rsid w:val="00E92873"/>
    <w:rsid w:val="00E946E1"/>
    <w:rsid w:val="00E96179"/>
    <w:rsid w:val="00EA16AD"/>
    <w:rsid w:val="00EA1B89"/>
    <w:rsid w:val="00EA5BF3"/>
    <w:rsid w:val="00EB2524"/>
    <w:rsid w:val="00EB53A8"/>
    <w:rsid w:val="00EC3DB8"/>
    <w:rsid w:val="00ED0176"/>
    <w:rsid w:val="00ED0DB7"/>
    <w:rsid w:val="00ED133C"/>
    <w:rsid w:val="00ED152C"/>
    <w:rsid w:val="00ED1926"/>
    <w:rsid w:val="00ED196C"/>
    <w:rsid w:val="00ED2DF6"/>
    <w:rsid w:val="00ED2FE7"/>
    <w:rsid w:val="00ED3F20"/>
    <w:rsid w:val="00ED5670"/>
    <w:rsid w:val="00EE7EE2"/>
    <w:rsid w:val="00EF390A"/>
    <w:rsid w:val="00EF5285"/>
    <w:rsid w:val="00EF64C5"/>
    <w:rsid w:val="00F021F2"/>
    <w:rsid w:val="00F0222F"/>
    <w:rsid w:val="00F03355"/>
    <w:rsid w:val="00F11332"/>
    <w:rsid w:val="00F1336A"/>
    <w:rsid w:val="00F141B5"/>
    <w:rsid w:val="00F1449B"/>
    <w:rsid w:val="00F224D7"/>
    <w:rsid w:val="00F23EB9"/>
    <w:rsid w:val="00F25428"/>
    <w:rsid w:val="00F27DFB"/>
    <w:rsid w:val="00F3122E"/>
    <w:rsid w:val="00F3266B"/>
    <w:rsid w:val="00F40C64"/>
    <w:rsid w:val="00F418BE"/>
    <w:rsid w:val="00F42141"/>
    <w:rsid w:val="00F442BF"/>
    <w:rsid w:val="00F45967"/>
    <w:rsid w:val="00F46C58"/>
    <w:rsid w:val="00F47DCD"/>
    <w:rsid w:val="00F47EC4"/>
    <w:rsid w:val="00F50620"/>
    <w:rsid w:val="00F51066"/>
    <w:rsid w:val="00F537E8"/>
    <w:rsid w:val="00F53CEB"/>
    <w:rsid w:val="00F54A64"/>
    <w:rsid w:val="00F577FF"/>
    <w:rsid w:val="00F604AE"/>
    <w:rsid w:val="00F613BD"/>
    <w:rsid w:val="00F66FCD"/>
    <w:rsid w:val="00F7268E"/>
    <w:rsid w:val="00F76198"/>
    <w:rsid w:val="00F76F9C"/>
    <w:rsid w:val="00F80C87"/>
    <w:rsid w:val="00F83822"/>
    <w:rsid w:val="00F83B5F"/>
    <w:rsid w:val="00F87D8A"/>
    <w:rsid w:val="00F91248"/>
    <w:rsid w:val="00F934BB"/>
    <w:rsid w:val="00F938BE"/>
    <w:rsid w:val="00F94EB9"/>
    <w:rsid w:val="00F97286"/>
    <w:rsid w:val="00F97E47"/>
    <w:rsid w:val="00FB1BA9"/>
    <w:rsid w:val="00FB2AFC"/>
    <w:rsid w:val="00FB3031"/>
    <w:rsid w:val="00FB3ABB"/>
    <w:rsid w:val="00FB43CE"/>
    <w:rsid w:val="00FB5178"/>
    <w:rsid w:val="00FB6D5C"/>
    <w:rsid w:val="00FB7766"/>
    <w:rsid w:val="00FC777B"/>
    <w:rsid w:val="00FC7871"/>
    <w:rsid w:val="00FD01C9"/>
    <w:rsid w:val="00FD37BF"/>
    <w:rsid w:val="00FD6822"/>
    <w:rsid w:val="00FE3966"/>
    <w:rsid w:val="00FE5FED"/>
    <w:rsid w:val="00FE627E"/>
    <w:rsid w:val="00FF0F83"/>
    <w:rsid w:val="00FF29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6A2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rFonts w:ascii="Arial" w:hAnsi="Arial"/>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515FBE"/>
    <w:pPr>
      <w:keepNext/>
      <w:spacing w:before="240" w:after="60"/>
      <w:jc w:val="both"/>
      <w:outlineLvl w:val="0"/>
    </w:pPr>
    <w:rPr>
      <w:b/>
      <w:kern w:val="28"/>
      <w:sz w:val="28"/>
    </w:rPr>
  </w:style>
  <w:style w:type="paragraph" w:styleId="Nadpis2">
    <w:name w:val="heading 2"/>
    <w:basedOn w:val="Normln"/>
    <w:next w:val="Normln"/>
    <w:autoRedefine/>
    <w:qFormat/>
    <w:rsid w:val="00371D48"/>
    <w:pPr>
      <w:keepNext/>
      <w:numPr>
        <w:numId w:val="1"/>
      </w:numPr>
      <w:spacing w:before="360" w:after="60"/>
      <w:outlineLvl w:val="1"/>
    </w:pPr>
    <w:rPr>
      <w:rFonts w:cs="Arial"/>
      <w:b/>
      <w:bCs/>
      <w:iCs/>
      <w:sz w:val="22"/>
      <w:szCs w:val="28"/>
    </w:rPr>
  </w:style>
  <w:style w:type="paragraph" w:styleId="Nadpis3">
    <w:name w:val="heading 3"/>
    <w:basedOn w:val="Normln"/>
    <w:next w:val="Normln"/>
    <w:qFormat/>
    <w:rsid w:val="00515FBE"/>
    <w:pPr>
      <w:keepNext/>
      <w:numPr>
        <w:ilvl w:val="1"/>
        <w:numId w:val="2"/>
      </w:numPr>
      <w:spacing w:before="240" w:after="60"/>
      <w:jc w:val="both"/>
      <w:outlineLvl w:val="2"/>
    </w:pPr>
    <w:rPr>
      <w:rFonts w:ascii="Times New Roman" w:hAnsi="Times New Roman"/>
      <w:b/>
      <w:sz w:val="24"/>
    </w:rPr>
  </w:style>
  <w:style w:type="paragraph" w:styleId="Nadpis4">
    <w:name w:val="heading 4"/>
    <w:aliases w:val="V_Head4,ASAPHeading 4,Podkapitola3,Aufgabe,Nadpis 4T,nadpis4,MUS4"/>
    <w:basedOn w:val="Normln"/>
    <w:next w:val="Normln"/>
    <w:qFormat/>
    <w:rsid w:val="00515FBE"/>
    <w:pPr>
      <w:keepNext/>
      <w:spacing w:before="240" w:after="60"/>
      <w:jc w:val="both"/>
      <w:outlineLvl w:val="3"/>
    </w:pPr>
    <w:rPr>
      <w:rFonts w:ascii="Times New Roman" w:hAnsi="Times New Roman"/>
      <w:b/>
      <w:i/>
      <w:sz w:val="24"/>
    </w:rPr>
  </w:style>
  <w:style w:type="paragraph" w:styleId="Nadpis5">
    <w:name w:val="heading 5"/>
    <w:aliases w:val="ASAPHeading 5,nadpis5"/>
    <w:basedOn w:val="Normln"/>
    <w:next w:val="Normln"/>
    <w:qFormat/>
    <w:rsid w:val="00515FBE"/>
    <w:pPr>
      <w:spacing w:before="240" w:after="60"/>
      <w:jc w:val="both"/>
      <w:outlineLvl w:val="4"/>
    </w:pPr>
    <w:rPr>
      <w:sz w:val="22"/>
    </w:rPr>
  </w:style>
  <w:style w:type="paragraph" w:styleId="Nadpis6">
    <w:name w:val="heading 6"/>
    <w:aliases w:val="nadpis6,ASAPHeading 6"/>
    <w:basedOn w:val="Normln"/>
    <w:next w:val="Normln"/>
    <w:qFormat/>
    <w:rsid w:val="00515FBE"/>
    <w:pPr>
      <w:spacing w:before="240" w:after="60"/>
      <w:jc w:val="both"/>
      <w:outlineLvl w:val="5"/>
    </w:pPr>
    <w:rPr>
      <w:i/>
      <w:sz w:val="22"/>
    </w:rPr>
  </w:style>
  <w:style w:type="paragraph" w:styleId="Nadpis7">
    <w:name w:val="heading 7"/>
    <w:aliases w:val="nadpis7,ASAPHeading 7"/>
    <w:basedOn w:val="Normln"/>
    <w:next w:val="Normln"/>
    <w:qFormat/>
    <w:rsid w:val="00515FBE"/>
    <w:pPr>
      <w:spacing w:before="240" w:after="60"/>
      <w:jc w:val="both"/>
      <w:outlineLvl w:val="6"/>
    </w:pPr>
  </w:style>
  <w:style w:type="paragraph" w:styleId="Nadpis8">
    <w:name w:val="heading 8"/>
    <w:aliases w:val="ASAPHeading 8,nadpis8"/>
    <w:basedOn w:val="Normln"/>
    <w:next w:val="Normln"/>
    <w:qFormat/>
    <w:rsid w:val="00515FBE"/>
    <w:pPr>
      <w:spacing w:before="240" w:after="60"/>
      <w:jc w:val="both"/>
      <w:outlineLvl w:val="7"/>
    </w:pPr>
    <w:rPr>
      <w:i/>
    </w:rPr>
  </w:style>
  <w:style w:type="paragraph" w:styleId="Nadpis9">
    <w:name w:val="heading 9"/>
    <w:aliases w:val="h9,heading9,nadpis9,ASAPHeading 9"/>
    <w:basedOn w:val="Normln"/>
    <w:next w:val="Normln"/>
    <w:qFormat/>
    <w:rsid w:val="00515FBE"/>
    <w:pPr>
      <w:spacing w:before="240" w:after="60"/>
      <w:jc w:val="both"/>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515FBE"/>
    <w:pPr>
      <w:tabs>
        <w:tab w:val="center" w:pos="4536"/>
        <w:tab w:val="right" w:pos="9072"/>
      </w:tabs>
    </w:pPr>
  </w:style>
  <w:style w:type="paragraph" w:styleId="Zpat">
    <w:name w:val="footer"/>
    <w:basedOn w:val="Normln"/>
    <w:link w:val="ZpatChar"/>
    <w:rsid w:val="00515FBE"/>
    <w:pPr>
      <w:tabs>
        <w:tab w:val="center" w:pos="4536"/>
        <w:tab w:val="right" w:pos="9072"/>
      </w:tabs>
    </w:p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link w:val="Nadpis1"/>
    <w:rsid w:val="00515FBE"/>
    <w:rPr>
      <w:rFonts w:ascii="Arial" w:hAnsi="Arial"/>
      <w:b/>
      <w:kern w:val="28"/>
      <w:sz w:val="28"/>
      <w:lang w:val="cs-CZ" w:eastAsia="cs-CZ" w:bidi="ar-SA"/>
    </w:rPr>
  </w:style>
  <w:style w:type="character" w:customStyle="1" w:styleId="ZhlavChar">
    <w:name w:val="Záhlaví Char"/>
    <w:link w:val="Zhlav"/>
    <w:semiHidden/>
    <w:rsid w:val="00515FBE"/>
    <w:rPr>
      <w:rFonts w:ascii="Arial" w:hAnsi="Arial"/>
      <w:lang w:val="cs-CZ" w:eastAsia="cs-CZ" w:bidi="ar-SA"/>
    </w:rPr>
  </w:style>
  <w:style w:type="character" w:styleId="slostrnky">
    <w:name w:val="page number"/>
    <w:rsid w:val="00515FBE"/>
    <w:rPr>
      <w:rFonts w:cs="Times New Roman"/>
    </w:rPr>
  </w:style>
  <w:style w:type="paragraph" w:customStyle="1" w:styleId="StylZarovnatdoblokuVlevo095cmPed6b">
    <w:name w:val="Styl Zarovnat do bloku Vlevo:  095 cm Před:  6 b."/>
    <w:basedOn w:val="Normln"/>
    <w:rsid w:val="00903E1D"/>
    <w:pPr>
      <w:spacing w:before="120"/>
      <w:ind w:left="539"/>
      <w:jc w:val="both"/>
    </w:pPr>
  </w:style>
  <w:style w:type="paragraph" w:customStyle="1" w:styleId="Odstavec11">
    <w:name w:val="Odstavec 1.1"/>
    <w:rsid w:val="00796F19"/>
    <w:pPr>
      <w:numPr>
        <w:ilvl w:val="1"/>
        <w:numId w:val="1"/>
      </w:numPr>
      <w:spacing w:before="120"/>
      <w:jc w:val="both"/>
    </w:pPr>
    <w:rPr>
      <w:rFonts w:ascii="Arial" w:hAnsi="Arial"/>
    </w:rPr>
  </w:style>
  <w:style w:type="paragraph" w:customStyle="1" w:styleId="Odstavec111">
    <w:name w:val="Odstavec 1.1.1"/>
    <w:basedOn w:val="Odstavec11"/>
    <w:rsid w:val="00796F19"/>
    <w:pPr>
      <w:numPr>
        <w:ilvl w:val="2"/>
      </w:numPr>
    </w:pPr>
  </w:style>
  <w:style w:type="paragraph" w:styleId="Textbubliny">
    <w:name w:val="Balloon Text"/>
    <w:basedOn w:val="Normln"/>
    <w:semiHidden/>
    <w:rsid w:val="00F66FCD"/>
    <w:rPr>
      <w:rFonts w:ascii="Tahoma" w:hAnsi="Tahoma" w:cs="Tahoma"/>
      <w:sz w:val="16"/>
      <w:szCs w:val="16"/>
    </w:rPr>
  </w:style>
  <w:style w:type="character" w:styleId="Odkaznakoment">
    <w:name w:val="annotation reference"/>
    <w:rsid w:val="008062C5"/>
    <w:rPr>
      <w:sz w:val="16"/>
      <w:szCs w:val="16"/>
    </w:rPr>
  </w:style>
  <w:style w:type="paragraph" w:styleId="Textkomente">
    <w:name w:val="annotation text"/>
    <w:basedOn w:val="Normln"/>
    <w:link w:val="TextkomenteChar"/>
    <w:rsid w:val="008062C5"/>
  </w:style>
  <w:style w:type="paragraph" w:styleId="Pedmtkomente">
    <w:name w:val="annotation subject"/>
    <w:basedOn w:val="Textkomente"/>
    <w:next w:val="Textkomente"/>
    <w:semiHidden/>
    <w:rsid w:val="008062C5"/>
    <w:rPr>
      <w:b/>
      <w:bCs/>
    </w:rPr>
  </w:style>
  <w:style w:type="paragraph" w:customStyle="1" w:styleId="Odstavec3">
    <w:name w:val="Odstavec 3"/>
    <w:basedOn w:val="Normln"/>
    <w:rsid w:val="008062C5"/>
    <w:pPr>
      <w:tabs>
        <w:tab w:val="num" w:pos="767"/>
      </w:tabs>
      <w:overflowPunct w:val="0"/>
      <w:autoSpaceDE w:val="0"/>
      <w:autoSpaceDN w:val="0"/>
      <w:adjustRightInd w:val="0"/>
      <w:spacing w:before="120"/>
      <w:ind w:left="767" w:hanging="720"/>
      <w:jc w:val="both"/>
      <w:textAlignment w:val="baseline"/>
      <w:outlineLvl w:val="2"/>
    </w:pPr>
    <w:rPr>
      <w:szCs w:val="24"/>
    </w:rPr>
  </w:style>
  <w:style w:type="paragraph" w:customStyle="1" w:styleId="Odstavec2">
    <w:name w:val="Odstavec 2"/>
    <w:basedOn w:val="Normln"/>
    <w:rsid w:val="00D020A2"/>
    <w:pPr>
      <w:tabs>
        <w:tab w:val="num" w:pos="567"/>
        <w:tab w:val="num" w:pos="792"/>
      </w:tabs>
      <w:overflowPunct w:val="0"/>
      <w:autoSpaceDE w:val="0"/>
      <w:autoSpaceDN w:val="0"/>
      <w:adjustRightInd w:val="0"/>
      <w:spacing w:before="120"/>
      <w:ind w:left="567" w:hanging="432"/>
      <w:jc w:val="both"/>
      <w:textAlignment w:val="baseline"/>
      <w:outlineLvl w:val="1"/>
    </w:pPr>
    <w:rPr>
      <w:szCs w:val="24"/>
    </w:rPr>
  </w:style>
  <w:style w:type="paragraph" w:customStyle="1" w:styleId="02-ODST-2">
    <w:name w:val="02-ODST-2"/>
    <w:basedOn w:val="Normln"/>
    <w:link w:val="02-ODST-2Char"/>
    <w:qFormat/>
    <w:rsid w:val="00B72E7B"/>
    <w:pPr>
      <w:numPr>
        <w:ilvl w:val="1"/>
        <w:numId w:val="4"/>
      </w:numPr>
      <w:tabs>
        <w:tab w:val="left" w:pos="567"/>
      </w:tabs>
      <w:spacing w:before="120"/>
      <w:jc w:val="both"/>
    </w:pPr>
  </w:style>
  <w:style w:type="paragraph" w:customStyle="1" w:styleId="01-L">
    <w:name w:val="01-ČL."/>
    <w:basedOn w:val="Normln"/>
    <w:next w:val="Normln"/>
    <w:qFormat/>
    <w:rsid w:val="00B72E7B"/>
    <w:pPr>
      <w:keepNext/>
      <w:numPr>
        <w:numId w:val="4"/>
      </w:numPr>
      <w:spacing w:before="360"/>
      <w:jc w:val="center"/>
    </w:pPr>
    <w:rPr>
      <w:b/>
      <w:bCs/>
      <w:sz w:val="24"/>
    </w:rPr>
  </w:style>
  <w:style w:type="paragraph" w:customStyle="1" w:styleId="05-ODST-3">
    <w:name w:val="05-ODST-3"/>
    <w:basedOn w:val="02-ODST-2"/>
    <w:qFormat/>
    <w:rsid w:val="00B72E7B"/>
    <w:pPr>
      <w:numPr>
        <w:ilvl w:val="2"/>
      </w:numPr>
      <w:tabs>
        <w:tab w:val="clear" w:pos="567"/>
        <w:tab w:val="left" w:pos="1134"/>
      </w:tabs>
    </w:pPr>
  </w:style>
  <w:style w:type="paragraph" w:customStyle="1" w:styleId="10-ODST-3">
    <w:name w:val="10-ODST-3"/>
    <w:basedOn w:val="05-ODST-3"/>
    <w:qFormat/>
    <w:rsid w:val="00B72E7B"/>
    <w:pPr>
      <w:numPr>
        <w:ilvl w:val="3"/>
      </w:numPr>
      <w:tabs>
        <w:tab w:val="left" w:pos="1701"/>
      </w:tabs>
    </w:pPr>
  </w:style>
  <w:style w:type="character" w:styleId="Hypertextovodkaz">
    <w:name w:val="Hyperlink"/>
    <w:rsid w:val="00A40336"/>
    <w:rPr>
      <w:color w:val="0000FF"/>
      <w:u w:val="single"/>
    </w:rPr>
  </w:style>
  <w:style w:type="character" w:customStyle="1" w:styleId="ZpatChar">
    <w:name w:val="Zápatí Char"/>
    <w:link w:val="Zpat"/>
    <w:rsid w:val="006E218E"/>
    <w:rPr>
      <w:rFonts w:ascii="Arial" w:hAnsi="Arial"/>
    </w:rPr>
  </w:style>
  <w:style w:type="paragraph" w:customStyle="1" w:styleId="06-PSM">
    <w:name w:val="06-PÍSM"/>
    <w:basedOn w:val="Normln"/>
    <w:qFormat/>
    <w:rsid w:val="006E218E"/>
    <w:pPr>
      <w:numPr>
        <w:numId w:val="5"/>
      </w:numPr>
      <w:spacing w:before="120"/>
      <w:jc w:val="both"/>
    </w:pPr>
  </w:style>
  <w:style w:type="character" w:customStyle="1" w:styleId="TextkomenteChar">
    <w:name w:val="Text komentáře Char"/>
    <w:basedOn w:val="Standardnpsmoodstavce"/>
    <w:link w:val="Textkomente"/>
    <w:rsid w:val="007A2080"/>
    <w:rPr>
      <w:rFonts w:ascii="Arial" w:hAnsi="Arial"/>
    </w:rPr>
  </w:style>
  <w:style w:type="paragraph" w:styleId="Odstavecseseznamem">
    <w:name w:val="List Paragraph"/>
    <w:basedOn w:val="Normln"/>
    <w:uiPriority w:val="34"/>
    <w:qFormat/>
    <w:rsid w:val="007A2080"/>
    <w:pPr>
      <w:overflowPunct w:val="0"/>
      <w:autoSpaceDE w:val="0"/>
      <w:autoSpaceDN w:val="0"/>
      <w:adjustRightInd w:val="0"/>
      <w:ind w:left="708"/>
      <w:textAlignment w:val="baseline"/>
    </w:pPr>
    <w:rPr>
      <w:rFonts w:ascii="Times New Roman" w:hAnsi="Times New Roman"/>
    </w:rPr>
  </w:style>
  <w:style w:type="paragraph" w:styleId="Revize">
    <w:name w:val="Revision"/>
    <w:hidden/>
    <w:uiPriority w:val="99"/>
    <w:semiHidden/>
    <w:rsid w:val="00DF4F3F"/>
    <w:rPr>
      <w:rFonts w:ascii="Arial" w:hAnsi="Arial"/>
    </w:rPr>
  </w:style>
  <w:style w:type="paragraph" w:customStyle="1" w:styleId="09-BODY">
    <w:name w:val="09-BODY"/>
    <w:basedOn w:val="Normln"/>
    <w:qFormat/>
    <w:rsid w:val="00970378"/>
    <w:pPr>
      <w:numPr>
        <w:numId w:val="6"/>
      </w:numPr>
      <w:spacing w:before="120"/>
      <w:jc w:val="both"/>
    </w:pPr>
  </w:style>
  <w:style w:type="paragraph" w:customStyle="1" w:styleId="Default">
    <w:name w:val="Default"/>
    <w:rsid w:val="00114768"/>
    <w:pPr>
      <w:autoSpaceDE w:val="0"/>
      <w:autoSpaceDN w:val="0"/>
      <w:adjustRightInd w:val="0"/>
    </w:pPr>
    <w:rPr>
      <w:rFonts w:ascii="Georgia" w:eastAsiaTheme="minorHAnsi" w:hAnsi="Georgia" w:cs="Georgia"/>
      <w:color w:val="000000"/>
      <w:sz w:val="24"/>
      <w:szCs w:val="24"/>
      <w:lang w:eastAsia="en-US"/>
    </w:rPr>
  </w:style>
  <w:style w:type="paragraph" w:customStyle="1" w:styleId="Odstavec20">
    <w:name w:val="Odstavec2"/>
    <w:basedOn w:val="Normln"/>
    <w:qFormat/>
    <w:rsid w:val="004758F1"/>
    <w:pPr>
      <w:tabs>
        <w:tab w:val="left" w:pos="567"/>
        <w:tab w:val="num" w:pos="1080"/>
      </w:tabs>
      <w:spacing w:after="120"/>
      <w:ind w:left="567" w:hanging="567"/>
      <w:jc w:val="both"/>
    </w:pPr>
  </w:style>
  <w:style w:type="table" w:styleId="Mkatabulky">
    <w:name w:val="Table Grid"/>
    <w:basedOn w:val="Normlntabulka"/>
    <w:uiPriority w:val="59"/>
    <w:rsid w:val="00005F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ln"/>
    <w:rsid w:val="003412B8"/>
    <w:pPr>
      <w:spacing w:before="120"/>
      <w:jc w:val="both"/>
    </w:pPr>
  </w:style>
  <w:style w:type="character" w:styleId="Sledovanodkaz">
    <w:name w:val="FollowedHyperlink"/>
    <w:basedOn w:val="Standardnpsmoodstavce"/>
    <w:rsid w:val="00841E1F"/>
    <w:rPr>
      <w:color w:val="800080" w:themeColor="followedHyperlink"/>
      <w:u w:val="single"/>
    </w:rPr>
  </w:style>
  <w:style w:type="paragraph" w:customStyle="1" w:styleId="Odstavec30">
    <w:name w:val="Odstavec3"/>
    <w:basedOn w:val="Odstavec20"/>
    <w:qFormat/>
    <w:rsid w:val="004821BE"/>
    <w:pPr>
      <w:tabs>
        <w:tab w:val="clear" w:pos="567"/>
        <w:tab w:val="clear" w:pos="1080"/>
        <w:tab w:val="left" w:pos="1134"/>
        <w:tab w:val="num" w:pos="1364"/>
      </w:tabs>
      <w:ind w:left="1134" w:hanging="850"/>
    </w:pPr>
  </w:style>
  <w:style w:type="paragraph" w:customStyle="1" w:styleId="lnek">
    <w:name w:val="Článek"/>
    <w:basedOn w:val="Normln"/>
    <w:next w:val="Normln"/>
    <w:qFormat/>
    <w:rsid w:val="004821BE"/>
    <w:pPr>
      <w:spacing w:before="600" w:after="120"/>
      <w:ind w:left="18" w:hanging="454"/>
      <w:jc w:val="center"/>
    </w:pPr>
    <w:rPr>
      <w:b/>
      <w:bCs/>
      <w:sz w:val="24"/>
    </w:rPr>
  </w:style>
  <w:style w:type="paragraph" w:customStyle="1" w:styleId="Odstavec4">
    <w:name w:val="Odstavec4"/>
    <w:basedOn w:val="Odstavec30"/>
    <w:qFormat/>
    <w:rsid w:val="004821BE"/>
    <w:pPr>
      <w:tabs>
        <w:tab w:val="clear" w:pos="1364"/>
        <w:tab w:val="left" w:pos="1701"/>
        <w:tab w:val="num" w:pos="2007"/>
      </w:tabs>
      <w:ind w:left="1701" w:hanging="1134"/>
    </w:pPr>
  </w:style>
  <w:style w:type="character" w:customStyle="1" w:styleId="02-ODST-2Char">
    <w:name w:val="02-ODST-2 Char"/>
    <w:basedOn w:val="Standardnpsmoodstavce"/>
    <w:link w:val="02-ODST-2"/>
    <w:rsid w:val="000E3397"/>
    <w:rPr>
      <w:rFonts w:ascii="Arial" w:hAnsi="Arial"/>
    </w:rPr>
  </w:style>
  <w:style w:type="character" w:customStyle="1" w:styleId="UnresolvedMention1">
    <w:name w:val="Unresolved Mention1"/>
    <w:basedOn w:val="Standardnpsmoodstavce"/>
    <w:uiPriority w:val="99"/>
    <w:semiHidden/>
    <w:unhideWhenUsed/>
    <w:rsid w:val="003E5657"/>
    <w:rPr>
      <w:color w:val="605E5C"/>
      <w:shd w:val="clear" w:color="auto" w:fill="E1DFDD"/>
    </w:rPr>
  </w:style>
  <w:style w:type="character" w:customStyle="1" w:styleId="e24kjd">
    <w:name w:val="e24kjd"/>
    <w:basedOn w:val="Standardnpsmoodstavce"/>
    <w:rsid w:val="00E67C8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rFonts w:ascii="Arial" w:hAnsi="Arial"/>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515FBE"/>
    <w:pPr>
      <w:keepNext/>
      <w:spacing w:before="240" w:after="60"/>
      <w:jc w:val="both"/>
      <w:outlineLvl w:val="0"/>
    </w:pPr>
    <w:rPr>
      <w:b/>
      <w:kern w:val="28"/>
      <w:sz w:val="28"/>
    </w:rPr>
  </w:style>
  <w:style w:type="paragraph" w:styleId="Nadpis2">
    <w:name w:val="heading 2"/>
    <w:basedOn w:val="Normln"/>
    <w:next w:val="Normln"/>
    <w:autoRedefine/>
    <w:qFormat/>
    <w:rsid w:val="00371D48"/>
    <w:pPr>
      <w:keepNext/>
      <w:numPr>
        <w:numId w:val="1"/>
      </w:numPr>
      <w:spacing w:before="360" w:after="60"/>
      <w:outlineLvl w:val="1"/>
    </w:pPr>
    <w:rPr>
      <w:rFonts w:cs="Arial"/>
      <w:b/>
      <w:bCs/>
      <w:iCs/>
      <w:sz w:val="22"/>
      <w:szCs w:val="28"/>
    </w:rPr>
  </w:style>
  <w:style w:type="paragraph" w:styleId="Nadpis3">
    <w:name w:val="heading 3"/>
    <w:basedOn w:val="Normln"/>
    <w:next w:val="Normln"/>
    <w:qFormat/>
    <w:rsid w:val="00515FBE"/>
    <w:pPr>
      <w:keepNext/>
      <w:numPr>
        <w:ilvl w:val="1"/>
        <w:numId w:val="2"/>
      </w:numPr>
      <w:spacing w:before="240" w:after="60"/>
      <w:jc w:val="both"/>
      <w:outlineLvl w:val="2"/>
    </w:pPr>
    <w:rPr>
      <w:rFonts w:ascii="Times New Roman" w:hAnsi="Times New Roman"/>
      <w:b/>
      <w:sz w:val="24"/>
    </w:rPr>
  </w:style>
  <w:style w:type="paragraph" w:styleId="Nadpis4">
    <w:name w:val="heading 4"/>
    <w:aliases w:val="V_Head4,ASAPHeading 4,Podkapitola3,Aufgabe,Nadpis 4T,nadpis4,MUS4"/>
    <w:basedOn w:val="Normln"/>
    <w:next w:val="Normln"/>
    <w:qFormat/>
    <w:rsid w:val="00515FBE"/>
    <w:pPr>
      <w:keepNext/>
      <w:spacing w:before="240" w:after="60"/>
      <w:jc w:val="both"/>
      <w:outlineLvl w:val="3"/>
    </w:pPr>
    <w:rPr>
      <w:rFonts w:ascii="Times New Roman" w:hAnsi="Times New Roman"/>
      <w:b/>
      <w:i/>
      <w:sz w:val="24"/>
    </w:rPr>
  </w:style>
  <w:style w:type="paragraph" w:styleId="Nadpis5">
    <w:name w:val="heading 5"/>
    <w:aliases w:val="ASAPHeading 5,nadpis5"/>
    <w:basedOn w:val="Normln"/>
    <w:next w:val="Normln"/>
    <w:qFormat/>
    <w:rsid w:val="00515FBE"/>
    <w:pPr>
      <w:spacing w:before="240" w:after="60"/>
      <w:jc w:val="both"/>
      <w:outlineLvl w:val="4"/>
    </w:pPr>
    <w:rPr>
      <w:sz w:val="22"/>
    </w:rPr>
  </w:style>
  <w:style w:type="paragraph" w:styleId="Nadpis6">
    <w:name w:val="heading 6"/>
    <w:aliases w:val="nadpis6,ASAPHeading 6"/>
    <w:basedOn w:val="Normln"/>
    <w:next w:val="Normln"/>
    <w:qFormat/>
    <w:rsid w:val="00515FBE"/>
    <w:pPr>
      <w:spacing w:before="240" w:after="60"/>
      <w:jc w:val="both"/>
      <w:outlineLvl w:val="5"/>
    </w:pPr>
    <w:rPr>
      <w:i/>
      <w:sz w:val="22"/>
    </w:rPr>
  </w:style>
  <w:style w:type="paragraph" w:styleId="Nadpis7">
    <w:name w:val="heading 7"/>
    <w:aliases w:val="nadpis7,ASAPHeading 7"/>
    <w:basedOn w:val="Normln"/>
    <w:next w:val="Normln"/>
    <w:qFormat/>
    <w:rsid w:val="00515FBE"/>
    <w:pPr>
      <w:spacing w:before="240" w:after="60"/>
      <w:jc w:val="both"/>
      <w:outlineLvl w:val="6"/>
    </w:pPr>
  </w:style>
  <w:style w:type="paragraph" w:styleId="Nadpis8">
    <w:name w:val="heading 8"/>
    <w:aliases w:val="ASAPHeading 8,nadpis8"/>
    <w:basedOn w:val="Normln"/>
    <w:next w:val="Normln"/>
    <w:qFormat/>
    <w:rsid w:val="00515FBE"/>
    <w:pPr>
      <w:spacing w:before="240" w:after="60"/>
      <w:jc w:val="both"/>
      <w:outlineLvl w:val="7"/>
    </w:pPr>
    <w:rPr>
      <w:i/>
    </w:rPr>
  </w:style>
  <w:style w:type="paragraph" w:styleId="Nadpis9">
    <w:name w:val="heading 9"/>
    <w:aliases w:val="h9,heading9,nadpis9,ASAPHeading 9"/>
    <w:basedOn w:val="Normln"/>
    <w:next w:val="Normln"/>
    <w:qFormat/>
    <w:rsid w:val="00515FBE"/>
    <w:pPr>
      <w:spacing w:before="240" w:after="60"/>
      <w:jc w:val="both"/>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515FBE"/>
    <w:pPr>
      <w:tabs>
        <w:tab w:val="center" w:pos="4536"/>
        <w:tab w:val="right" w:pos="9072"/>
      </w:tabs>
    </w:pPr>
  </w:style>
  <w:style w:type="paragraph" w:styleId="Zpat">
    <w:name w:val="footer"/>
    <w:basedOn w:val="Normln"/>
    <w:link w:val="ZpatChar"/>
    <w:rsid w:val="00515FBE"/>
    <w:pPr>
      <w:tabs>
        <w:tab w:val="center" w:pos="4536"/>
        <w:tab w:val="right" w:pos="9072"/>
      </w:tabs>
    </w:p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link w:val="Nadpis1"/>
    <w:rsid w:val="00515FBE"/>
    <w:rPr>
      <w:rFonts w:ascii="Arial" w:hAnsi="Arial"/>
      <w:b/>
      <w:kern w:val="28"/>
      <w:sz w:val="28"/>
      <w:lang w:val="cs-CZ" w:eastAsia="cs-CZ" w:bidi="ar-SA"/>
    </w:rPr>
  </w:style>
  <w:style w:type="character" w:customStyle="1" w:styleId="ZhlavChar">
    <w:name w:val="Záhlaví Char"/>
    <w:link w:val="Zhlav"/>
    <w:semiHidden/>
    <w:rsid w:val="00515FBE"/>
    <w:rPr>
      <w:rFonts w:ascii="Arial" w:hAnsi="Arial"/>
      <w:lang w:val="cs-CZ" w:eastAsia="cs-CZ" w:bidi="ar-SA"/>
    </w:rPr>
  </w:style>
  <w:style w:type="character" w:styleId="slostrnky">
    <w:name w:val="page number"/>
    <w:rsid w:val="00515FBE"/>
    <w:rPr>
      <w:rFonts w:cs="Times New Roman"/>
    </w:rPr>
  </w:style>
  <w:style w:type="paragraph" w:customStyle="1" w:styleId="StylZarovnatdoblokuVlevo095cmPed6b">
    <w:name w:val="Styl Zarovnat do bloku Vlevo:  095 cm Před:  6 b."/>
    <w:basedOn w:val="Normln"/>
    <w:rsid w:val="00903E1D"/>
    <w:pPr>
      <w:spacing w:before="120"/>
      <w:ind w:left="539"/>
      <w:jc w:val="both"/>
    </w:pPr>
  </w:style>
  <w:style w:type="paragraph" w:customStyle="1" w:styleId="Odstavec11">
    <w:name w:val="Odstavec 1.1"/>
    <w:rsid w:val="00796F19"/>
    <w:pPr>
      <w:numPr>
        <w:ilvl w:val="1"/>
        <w:numId w:val="1"/>
      </w:numPr>
      <w:spacing w:before="120"/>
      <w:jc w:val="both"/>
    </w:pPr>
    <w:rPr>
      <w:rFonts w:ascii="Arial" w:hAnsi="Arial"/>
    </w:rPr>
  </w:style>
  <w:style w:type="paragraph" w:customStyle="1" w:styleId="Odstavec111">
    <w:name w:val="Odstavec 1.1.1"/>
    <w:basedOn w:val="Odstavec11"/>
    <w:rsid w:val="00796F19"/>
    <w:pPr>
      <w:numPr>
        <w:ilvl w:val="2"/>
      </w:numPr>
    </w:pPr>
  </w:style>
  <w:style w:type="paragraph" w:styleId="Textbubliny">
    <w:name w:val="Balloon Text"/>
    <w:basedOn w:val="Normln"/>
    <w:semiHidden/>
    <w:rsid w:val="00F66FCD"/>
    <w:rPr>
      <w:rFonts w:ascii="Tahoma" w:hAnsi="Tahoma" w:cs="Tahoma"/>
      <w:sz w:val="16"/>
      <w:szCs w:val="16"/>
    </w:rPr>
  </w:style>
  <w:style w:type="character" w:styleId="Odkaznakoment">
    <w:name w:val="annotation reference"/>
    <w:rsid w:val="008062C5"/>
    <w:rPr>
      <w:sz w:val="16"/>
      <w:szCs w:val="16"/>
    </w:rPr>
  </w:style>
  <w:style w:type="paragraph" w:styleId="Textkomente">
    <w:name w:val="annotation text"/>
    <w:basedOn w:val="Normln"/>
    <w:link w:val="TextkomenteChar"/>
    <w:rsid w:val="008062C5"/>
  </w:style>
  <w:style w:type="paragraph" w:styleId="Pedmtkomente">
    <w:name w:val="annotation subject"/>
    <w:basedOn w:val="Textkomente"/>
    <w:next w:val="Textkomente"/>
    <w:semiHidden/>
    <w:rsid w:val="008062C5"/>
    <w:rPr>
      <w:b/>
      <w:bCs/>
    </w:rPr>
  </w:style>
  <w:style w:type="paragraph" w:customStyle="1" w:styleId="Odstavec3">
    <w:name w:val="Odstavec 3"/>
    <w:basedOn w:val="Normln"/>
    <w:rsid w:val="008062C5"/>
    <w:pPr>
      <w:tabs>
        <w:tab w:val="num" w:pos="767"/>
      </w:tabs>
      <w:overflowPunct w:val="0"/>
      <w:autoSpaceDE w:val="0"/>
      <w:autoSpaceDN w:val="0"/>
      <w:adjustRightInd w:val="0"/>
      <w:spacing w:before="120"/>
      <w:ind w:left="767" w:hanging="720"/>
      <w:jc w:val="both"/>
      <w:textAlignment w:val="baseline"/>
      <w:outlineLvl w:val="2"/>
    </w:pPr>
    <w:rPr>
      <w:szCs w:val="24"/>
    </w:rPr>
  </w:style>
  <w:style w:type="paragraph" w:customStyle="1" w:styleId="Odstavec2">
    <w:name w:val="Odstavec 2"/>
    <w:basedOn w:val="Normln"/>
    <w:rsid w:val="00D020A2"/>
    <w:pPr>
      <w:tabs>
        <w:tab w:val="num" w:pos="567"/>
        <w:tab w:val="num" w:pos="792"/>
      </w:tabs>
      <w:overflowPunct w:val="0"/>
      <w:autoSpaceDE w:val="0"/>
      <w:autoSpaceDN w:val="0"/>
      <w:adjustRightInd w:val="0"/>
      <w:spacing w:before="120"/>
      <w:ind w:left="567" w:hanging="432"/>
      <w:jc w:val="both"/>
      <w:textAlignment w:val="baseline"/>
      <w:outlineLvl w:val="1"/>
    </w:pPr>
    <w:rPr>
      <w:szCs w:val="24"/>
    </w:rPr>
  </w:style>
  <w:style w:type="paragraph" w:customStyle="1" w:styleId="02-ODST-2">
    <w:name w:val="02-ODST-2"/>
    <w:basedOn w:val="Normln"/>
    <w:link w:val="02-ODST-2Char"/>
    <w:qFormat/>
    <w:rsid w:val="00B72E7B"/>
    <w:pPr>
      <w:numPr>
        <w:ilvl w:val="1"/>
        <w:numId w:val="4"/>
      </w:numPr>
      <w:tabs>
        <w:tab w:val="left" w:pos="567"/>
      </w:tabs>
      <w:spacing w:before="120"/>
      <w:jc w:val="both"/>
    </w:pPr>
  </w:style>
  <w:style w:type="paragraph" w:customStyle="1" w:styleId="01-L">
    <w:name w:val="01-ČL."/>
    <w:basedOn w:val="Normln"/>
    <w:next w:val="Normln"/>
    <w:qFormat/>
    <w:rsid w:val="00B72E7B"/>
    <w:pPr>
      <w:keepNext/>
      <w:numPr>
        <w:numId w:val="4"/>
      </w:numPr>
      <w:spacing w:before="360"/>
      <w:jc w:val="center"/>
    </w:pPr>
    <w:rPr>
      <w:b/>
      <w:bCs/>
      <w:sz w:val="24"/>
    </w:rPr>
  </w:style>
  <w:style w:type="paragraph" w:customStyle="1" w:styleId="05-ODST-3">
    <w:name w:val="05-ODST-3"/>
    <w:basedOn w:val="02-ODST-2"/>
    <w:qFormat/>
    <w:rsid w:val="00B72E7B"/>
    <w:pPr>
      <w:numPr>
        <w:ilvl w:val="2"/>
      </w:numPr>
      <w:tabs>
        <w:tab w:val="clear" w:pos="567"/>
        <w:tab w:val="left" w:pos="1134"/>
      </w:tabs>
    </w:pPr>
  </w:style>
  <w:style w:type="paragraph" w:customStyle="1" w:styleId="10-ODST-3">
    <w:name w:val="10-ODST-3"/>
    <w:basedOn w:val="05-ODST-3"/>
    <w:qFormat/>
    <w:rsid w:val="00B72E7B"/>
    <w:pPr>
      <w:numPr>
        <w:ilvl w:val="3"/>
      </w:numPr>
      <w:tabs>
        <w:tab w:val="left" w:pos="1701"/>
      </w:tabs>
    </w:pPr>
  </w:style>
  <w:style w:type="character" w:styleId="Hypertextovodkaz">
    <w:name w:val="Hyperlink"/>
    <w:rsid w:val="00A40336"/>
    <w:rPr>
      <w:color w:val="0000FF"/>
      <w:u w:val="single"/>
    </w:rPr>
  </w:style>
  <w:style w:type="character" w:customStyle="1" w:styleId="ZpatChar">
    <w:name w:val="Zápatí Char"/>
    <w:link w:val="Zpat"/>
    <w:rsid w:val="006E218E"/>
    <w:rPr>
      <w:rFonts w:ascii="Arial" w:hAnsi="Arial"/>
    </w:rPr>
  </w:style>
  <w:style w:type="paragraph" w:customStyle="1" w:styleId="06-PSM">
    <w:name w:val="06-PÍSM"/>
    <w:basedOn w:val="Normln"/>
    <w:qFormat/>
    <w:rsid w:val="006E218E"/>
    <w:pPr>
      <w:numPr>
        <w:numId w:val="5"/>
      </w:numPr>
      <w:spacing w:before="120"/>
      <w:jc w:val="both"/>
    </w:pPr>
  </w:style>
  <w:style w:type="character" w:customStyle="1" w:styleId="TextkomenteChar">
    <w:name w:val="Text komentáře Char"/>
    <w:basedOn w:val="Standardnpsmoodstavce"/>
    <w:link w:val="Textkomente"/>
    <w:rsid w:val="007A2080"/>
    <w:rPr>
      <w:rFonts w:ascii="Arial" w:hAnsi="Arial"/>
    </w:rPr>
  </w:style>
  <w:style w:type="paragraph" w:styleId="Odstavecseseznamem">
    <w:name w:val="List Paragraph"/>
    <w:basedOn w:val="Normln"/>
    <w:uiPriority w:val="34"/>
    <w:qFormat/>
    <w:rsid w:val="007A2080"/>
    <w:pPr>
      <w:overflowPunct w:val="0"/>
      <w:autoSpaceDE w:val="0"/>
      <w:autoSpaceDN w:val="0"/>
      <w:adjustRightInd w:val="0"/>
      <w:ind w:left="708"/>
      <w:textAlignment w:val="baseline"/>
    </w:pPr>
    <w:rPr>
      <w:rFonts w:ascii="Times New Roman" w:hAnsi="Times New Roman"/>
    </w:rPr>
  </w:style>
  <w:style w:type="paragraph" w:styleId="Revize">
    <w:name w:val="Revision"/>
    <w:hidden/>
    <w:uiPriority w:val="99"/>
    <w:semiHidden/>
    <w:rsid w:val="00DF4F3F"/>
    <w:rPr>
      <w:rFonts w:ascii="Arial" w:hAnsi="Arial"/>
    </w:rPr>
  </w:style>
  <w:style w:type="paragraph" w:customStyle="1" w:styleId="09-BODY">
    <w:name w:val="09-BODY"/>
    <w:basedOn w:val="Normln"/>
    <w:qFormat/>
    <w:rsid w:val="00970378"/>
    <w:pPr>
      <w:numPr>
        <w:numId w:val="6"/>
      </w:numPr>
      <w:spacing w:before="120"/>
      <w:jc w:val="both"/>
    </w:pPr>
  </w:style>
  <w:style w:type="paragraph" w:customStyle="1" w:styleId="Default">
    <w:name w:val="Default"/>
    <w:rsid w:val="00114768"/>
    <w:pPr>
      <w:autoSpaceDE w:val="0"/>
      <w:autoSpaceDN w:val="0"/>
      <w:adjustRightInd w:val="0"/>
    </w:pPr>
    <w:rPr>
      <w:rFonts w:ascii="Georgia" w:eastAsiaTheme="minorHAnsi" w:hAnsi="Georgia" w:cs="Georgia"/>
      <w:color w:val="000000"/>
      <w:sz w:val="24"/>
      <w:szCs w:val="24"/>
      <w:lang w:eastAsia="en-US"/>
    </w:rPr>
  </w:style>
  <w:style w:type="paragraph" w:customStyle="1" w:styleId="Odstavec20">
    <w:name w:val="Odstavec2"/>
    <w:basedOn w:val="Normln"/>
    <w:qFormat/>
    <w:rsid w:val="004758F1"/>
    <w:pPr>
      <w:tabs>
        <w:tab w:val="left" w:pos="567"/>
        <w:tab w:val="num" w:pos="1080"/>
      </w:tabs>
      <w:spacing w:after="120"/>
      <w:ind w:left="567" w:hanging="567"/>
      <w:jc w:val="both"/>
    </w:pPr>
  </w:style>
  <w:style w:type="table" w:styleId="Mkatabulky">
    <w:name w:val="Table Grid"/>
    <w:basedOn w:val="Normlntabulka"/>
    <w:uiPriority w:val="59"/>
    <w:rsid w:val="00005F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ln"/>
    <w:rsid w:val="003412B8"/>
    <w:pPr>
      <w:spacing w:before="120"/>
      <w:jc w:val="both"/>
    </w:pPr>
  </w:style>
  <w:style w:type="character" w:styleId="Sledovanodkaz">
    <w:name w:val="FollowedHyperlink"/>
    <w:basedOn w:val="Standardnpsmoodstavce"/>
    <w:rsid w:val="00841E1F"/>
    <w:rPr>
      <w:color w:val="800080" w:themeColor="followedHyperlink"/>
      <w:u w:val="single"/>
    </w:rPr>
  </w:style>
  <w:style w:type="paragraph" w:customStyle="1" w:styleId="Odstavec30">
    <w:name w:val="Odstavec3"/>
    <w:basedOn w:val="Odstavec20"/>
    <w:qFormat/>
    <w:rsid w:val="004821BE"/>
    <w:pPr>
      <w:tabs>
        <w:tab w:val="clear" w:pos="567"/>
        <w:tab w:val="clear" w:pos="1080"/>
        <w:tab w:val="left" w:pos="1134"/>
        <w:tab w:val="num" w:pos="1364"/>
      </w:tabs>
      <w:ind w:left="1134" w:hanging="850"/>
    </w:pPr>
  </w:style>
  <w:style w:type="paragraph" w:customStyle="1" w:styleId="lnek">
    <w:name w:val="Článek"/>
    <w:basedOn w:val="Normln"/>
    <w:next w:val="Normln"/>
    <w:qFormat/>
    <w:rsid w:val="004821BE"/>
    <w:pPr>
      <w:spacing w:before="600" w:after="120"/>
      <w:ind w:left="18" w:hanging="454"/>
      <w:jc w:val="center"/>
    </w:pPr>
    <w:rPr>
      <w:b/>
      <w:bCs/>
      <w:sz w:val="24"/>
    </w:rPr>
  </w:style>
  <w:style w:type="paragraph" w:customStyle="1" w:styleId="Odstavec4">
    <w:name w:val="Odstavec4"/>
    <w:basedOn w:val="Odstavec30"/>
    <w:qFormat/>
    <w:rsid w:val="004821BE"/>
    <w:pPr>
      <w:tabs>
        <w:tab w:val="clear" w:pos="1364"/>
        <w:tab w:val="left" w:pos="1701"/>
        <w:tab w:val="num" w:pos="2007"/>
      </w:tabs>
      <w:ind w:left="1701" w:hanging="1134"/>
    </w:pPr>
  </w:style>
  <w:style w:type="character" w:customStyle="1" w:styleId="02-ODST-2Char">
    <w:name w:val="02-ODST-2 Char"/>
    <w:basedOn w:val="Standardnpsmoodstavce"/>
    <w:link w:val="02-ODST-2"/>
    <w:rsid w:val="000E3397"/>
    <w:rPr>
      <w:rFonts w:ascii="Arial" w:hAnsi="Arial"/>
    </w:rPr>
  </w:style>
  <w:style w:type="character" w:customStyle="1" w:styleId="UnresolvedMention1">
    <w:name w:val="Unresolved Mention1"/>
    <w:basedOn w:val="Standardnpsmoodstavce"/>
    <w:uiPriority w:val="99"/>
    <w:semiHidden/>
    <w:unhideWhenUsed/>
    <w:rsid w:val="003E5657"/>
    <w:rPr>
      <w:color w:val="605E5C"/>
      <w:shd w:val="clear" w:color="auto" w:fill="E1DFDD"/>
    </w:rPr>
  </w:style>
  <w:style w:type="character" w:customStyle="1" w:styleId="e24kjd">
    <w:name w:val="e24kjd"/>
    <w:basedOn w:val="Standardnpsmoodstavce"/>
    <w:rsid w:val="00E67C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437955">
      <w:bodyDiv w:val="1"/>
      <w:marLeft w:val="0"/>
      <w:marRight w:val="0"/>
      <w:marTop w:val="0"/>
      <w:marBottom w:val="0"/>
      <w:divBdr>
        <w:top w:val="none" w:sz="0" w:space="0" w:color="auto"/>
        <w:left w:val="none" w:sz="0" w:space="0" w:color="auto"/>
        <w:bottom w:val="none" w:sz="0" w:space="0" w:color="auto"/>
        <w:right w:val="none" w:sz="0" w:space="0" w:color="auto"/>
      </w:divBdr>
    </w:div>
    <w:div w:id="607469726">
      <w:bodyDiv w:val="1"/>
      <w:marLeft w:val="0"/>
      <w:marRight w:val="0"/>
      <w:marTop w:val="0"/>
      <w:marBottom w:val="0"/>
      <w:divBdr>
        <w:top w:val="none" w:sz="0" w:space="0" w:color="auto"/>
        <w:left w:val="none" w:sz="0" w:space="0" w:color="auto"/>
        <w:bottom w:val="none" w:sz="0" w:space="0" w:color="auto"/>
        <w:right w:val="none" w:sz="0" w:space="0" w:color="auto"/>
      </w:divBdr>
    </w:div>
    <w:div w:id="1004867131">
      <w:bodyDiv w:val="1"/>
      <w:marLeft w:val="0"/>
      <w:marRight w:val="0"/>
      <w:marTop w:val="0"/>
      <w:marBottom w:val="0"/>
      <w:divBdr>
        <w:top w:val="none" w:sz="0" w:space="0" w:color="auto"/>
        <w:left w:val="none" w:sz="0" w:space="0" w:color="auto"/>
        <w:bottom w:val="none" w:sz="0" w:space="0" w:color="auto"/>
        <w:right w:val="none" w:sz="0" w:space="0" w:color="auto"/>
      </w:divBdr>
    </w:div>
    <w:div w:id="1018385835">
      <w:bodyDiv w:val="1"/>
      <w:marLeft w:val="0"/>
      <w:marRight w:val="0"/>
      <w:marTop w:val="0"/>
      <w:marBottom w:val="0"/>
      <w:divBdr>
        <w:top w:val="none" w:sz="0" w:space="0" w:color="auto"/>
        <w:left w:val="none" w:sz="0" w:space="0" w:color="auto"/>
        <w:bottom w:val="none" w:sz="0" w:space="0" w:color="auto"/>
        <w:right w:val="none" w:sz="0" w:space="0" w:color="auto"/>
      </w:divBdr>
    </w:div>
    <w:div w:id="1226795744">
      <w:bodyDiv w:val="1"/>
      <w:marLeft w:val="0"/>
      <w:marRight w:val="0"/>
      <w:marTop w:val="0"/>
      <w:marBottom w:val="0"/>
      <w:divBdr>
        <w:top w:val="none" w:sz="0" w:space="0" w:color="auto"/>
        <w:left w:val="none" w:sz="0" w:space="0" w:color="auto"/>
        <w:bottom w:val="none" w:sz="0" w:space="0" w:color="auto"/>
        <w:right w:val="none" w:sz="0" w:space="0" w:color="auto"/>
      </w:divBdr>
    </w:div>
    <w:div w:id="1511263524">
      <w:bodyDiv w:val="1"/>
      <w:marLeft w:val="0"/>
      <w:marRight w:val="0"/>
      <w:marTop w:val="0"/>
      <w:marBottom w:val="0"/>
      <w:divBdr>
        <w:top w:val="none" w:sz="0" w:space="0" w:color="auto"/>
        <w:left w:val="none" w:sz="0" w:space="0" w:color="auto"/>
        <w:bottom w:val="none" w:sz="0" w:space="0" w:color="auto"/>
        <w:right w:val="none" w:sz="0" w:space="0" w:color="auto"/>
      </w:divBdr>
    </w:div>
    <w:div w:id="1855223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ceproas.cz/eurooi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microsoft.com/office/2011/relationships/people" Target="peop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174112-EBAD-40C5-AD3C-367D10990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17</Pages>
  <Words>6756</Words>
  <Characters>39863</Characters>
  <Application>Microsoft Office Word</Application>
  <DocSecurity>0</DocSecurity>
  <Lines>332</Lines>
  <Paragraphs>93</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ČEPRO, a. s.</Company>
  <LinksUpToDate>false</LinksUpToDate>
  <CharactersWithSpaces>46526</CharactersWithSpaces>
  <SharedDoc>false</SharedDoc>
  <HLinks>
    <vt:vector size="6" baseType="variant">
      <vt:variant>
        <vt:i4>1572872</vt:i4>
      </vt:variant>
      <vt:variant>
        <vt:i4>42</vt:i4>
      </vt:variant>
      <vt:variant>
        <vt:i4>0</vt:i4>
      </vt:variant>
      <vt:variant>
        <vt:i4>5</vt:i4>
      </vt:variant>
      <vt:variant>
        <vt:lpwstr>mailto:cepro_DF@ceproas.cz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Ihring David</cp:lastModifiedBy>
  <cp:revision>9</cp:revision>
  <cp:lastPrinted>2018-07-16T06:24:00Z</cp:lastPrinted>
  <dcterms:created xsi:type="dcterms:W3CDTF">2020-07-16T10:47:00Z</dcterms:created>
  <dcterms:modified xsi:type="dcterms:W3CDTF">2020-07-21T09:40:00Z</dcterms:modified>
</cp:coreProperties>
</file>